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0D8D" w14:textId="4086DB51" w:rsidR="00141F00" w:rsidRPr="00151F97" w:rsidRDefault="00141F00" w:rsidP="00141F00">
      <w:pPr>
        <w:pStyle w:val="Datospersonalesparaartculo"/>
        <w:outlineLvl w:val="0"/>
        <w:rPr>
          <w:rFonts w:ascii="Courier" w:hAnsi="Courier" w:cs="Courier New"/>
          <w:sz w:val="20"/>
          <w:szCs w:val="20"/>
        </w:rPr>
      </w:pPr>
      <w:r w:rsidRPr="00151F97">
        <w:rPr>
          <w:rFonts w:ascii="Courier" w:hAnsi="Courier" w:cs="Courier New"/>
          <w:sz w:val="20"/>
          <w:szCs w:val="20"/>
        </w:rPr>
        <w:t>Cristián Opazo</w:t>
      </w:r>
    </w:p>
    <w:p w14:paraId="1D48A873" w14:textId="77777777" w:rsidR="00141F00" w:rsidRPr="00151F97" w:rsidRDefault="00141F00" w:rsidP="00141F00">
      <w:pPr>
        <w:pStyle w:val="Datospersonalesparaartculo"/>
        <w:rPr>
          <w:rFonts w:ascii="Courier" w:hAnsi="Courier" w:cs="Courier New"/>
          <w:sz w:val="20"/>
          <w:szCs w:val="20"/>
        </w:rPr>
      </w:pPr>
      <w:r w:rsidRPr="00151F97">
        <w:rPr>
          <w:rFonts w:ascii="Courier" w:hAnsi="Courier" w:cs="Courier New"/>
          <w:sz w:val="20"/>
          <w:szCs w:val="20"/>
        </w:rPr>
        <w:t>Departamento de Literatura</w:t>
      </w:r>
    </w:p>
    <w:p w14:paraId="07730F89" w14:textId="77777777" w:rsidR="00141F00" w:rsidRPr="00151F97" w:rsidRDefault="00141F00" w:rsidP="00141F00">
      <w:pPr>
        <w:pStyle w:val="Datospersonalesparaartculo"/>
        <w:rPr>
          <w:rFonts w:ascii="Courier" w:hAnsi="Courier" w:cs="Courier New"/>
          <w:sz w:val="20"/>
          <w:szCs w:val="20"/>
        </w:rPr>
      </w:pPr>
      <w:r w:rsidRPr="00151F97">
        <w:rPr>
          <w:rFonts w:ascii="Courier" w:hAnsi="Courier" w:cs="Courier New"/>
          <w:sz w:val="20"/>
          <w:szCs w:val="20"/>
        </w:rPr>
        <w:t>Pontificia Universidad Católica de Chile</w:t>
      </w:r>
    </w:p>
    <w:p w14:paraId="6427A062" w14:textId="77777777" w:rsidR="00141F00" w:rsidRPr="00151F97" w:rsidRDefault="00141F00" w:rsidP="00141F00">
      <w:pPr>
        <w:pStyle w:val="Datospersonalesparaartculo"/>
        <w:rPr>
          <w:rFonts w:ascii="Courier" w:hAnsi="Courier" w:cs="Courier New"/>
          <w:sz w:val="20"/>
          <w:szCs w:val="20"/>
        </w:rPr>
      </w:pPr>
      <w:r w:rsidRPr="00151F97">
        <w:rPr>
          <w:rFonts w:ascii="Courier" w:hAnsi="Courier" w:cs="Courier New"/>
          <w:sz w:val="20"/>
          <w:szCs w:val="20"/>
        </w:rPr>
        <w:t>Santiago, RM 7820436</w:t>
      </w:r>
    </w:p>
    <w:p w14:paraId="3C65503D" w14:textId="4FBF5991" w:rsidR="00141F00" w:rsidRPr="00151F97" w:rsidRDefault="00311226" w:rsidP="00141F00">
      <w:pPr>
        <w:pStyle w:val="Datospersonalesparaartculo"/>
        <w:rPr>
          <w:rFonts w:ascii="Courier" w:hAnsi="Courier" w:cs="Courier New"/>
          <w:sz w:val="20"/>
          <w:szCs w:val="20"/>
        </w:rPr>
      </w:pPr>
      <w:hyperlink r:id="rId9" w:history="1">
        <w:r w:rsidR="00141F00" w:rsidRPr="00151F97">
          <w:rPr>
            <w:rStyle w:val="Hipervnculo"/>
            <w:rFonts w:ascii="Courier" w:hAnsi="Courier" w:cs="Courier New"/>
            <w:sz w:val="20"/>
            <w:szCs w:val="20"/>
          </w:rPr>
          <w:t>cmopazo@uc.cl</w:t>
        </w:r>
      </w:hyperlink>
      <w:r w:rsidR="00141F00" w:rsidRPr="00151F97">
        <w:rPr>
          <w:rFonts w:ascii="Courier" w:hAnsi="Courier" w:cs="Courier New"/>
          <w:sz w:val="20"/>
          <w:szCs w:val="20"/>
        </w:rPr>
        <w:t xml:space="preserve"> </w:t>
      </w:r>
    </w:p>
    <w:p w14:paraId="4AD51211" w14:textId="69231170" w:rsidR="006E0C11" w:rsidRPr="00151F97" w:rsidRDefault="006E0C11" w:rsidP="00866996">
      <w:pPr>
        <w:spacing w:line="480" w:lineRule="auto"/>
        <w:jc w:val="center"/>
        <w:rPr>
          <w:rFonts w:ascii="Courier" w:hAnsi="Courier" w:cs="Times New Roman"/>
          <w:sz w:val="20"/>
          <w:szCs w:val="20"/>
        </w:rPr>
      </w:pPr>
      <w:r w:rsidRPr="00151F97">
        <w:rPr>
          <w:rFonts w:ascii="Courier" w:hAnsi="Courier" w:cs="Times New Roman"/>
          <w:sz w:val="20"/>
          <w:szCs w:val="20"/>
        </w:rPr>
        <w:t>Agorafobia: crítica: universidad</w:t>
      </w:r>
    </w:p>
    <w:p w14:paraId="62C7AE83" w14:textId="105B8884" w:rsidR="00A37F32" w:rsidRDefault="00B7277A" w:rsidP="003A0E7D">
      <w:pPr>
        <w:spacing w:line="480" w:lineRule="auto"/>
        <w:jc w:val="center"/>
        <w:rPr>
          <w:rFonts w:ascii="Courier" w:hAnsi="Courier" w:cs="Times New Roman"/>
          <w:sz w:val="20"/>
          <w:szCs w:val="20"/>
        </w:rPr>
      </w:pPr>
      <w:r w:rsidRPr="00151F97">
        <w:rPr>
          <w:rFonts w:ascii="Courier" w:hAnsi="Courier" w:cs="Times New Roman"/>
          <w:sz w:val="20"/>
          <w:szCs w:val="20"/>
        </w:rPr>
        <w:t>C</w:t>
      </w:r>
      <w:r w:rsidR="00694313" w:rsidRPr="00151F97">
        <w:rPr>
          <w:rFonts w:ascii="Courier" w:hAnsi="Courier" w:cs="Times New Roman"/>
          <w:sz w:val="20"/>
          <w:szCs w:val="20"/>
        </w:rPr>
        <w:t xml:space="preserve">laves para </w:t>
      </w:r>
      <w:r w:rsidR="00694313" w:rsidRPr="003D1057">
        <w:rPr>
          <w:rFonts w:ascii="Courier" w:hAnsi="Courier" w:cs="Times New Roman"/>
          <w:i/>
          <w:sz w:val="20"/>
          <w:szCs w:val="20"/>
        </w:rPr>
        <w:t>otra</w:t>
      </w:r>
      <w:r w:rsidR="003A0E7D" w:rsidRPr="00151F97">
        <w:rPr>
          <w:rFonts w:ascii="Courier" w:hAnsi="Courier" w:cs="Times New Roman"/>
          <w:sz w:val="20"/>
          <w:szCs w:val="20"/>
        </w:rPr>
        <w:t xml:space="preserve"> historia y crítica</w:t>
      </w:r>
      <w:r w:rsidR="00A37F32" w:rsidRPr="00151F97">
        <w:rPr>
          <w:rFonts w:ascii="Courier" w:hAnsi="Courier" w:cs="Times New Roman"/>
          <w:sz w:val="20"/>
          <w:szCs w:val="20"/>
        </w:rPr>
        <w:t xml:space="preserve"> </w:t>
      </w:r>
      <w:r w:rsidR="00694313" w:rsidRPr="00151F97">
        <w:rPr>
          <w:rFonts w:ascii="Courier" w:hAnsi="Courier" w:cs="Times New Roman"/>
          <w:sz w:val="20"/>
          <w:szCs w:val="20"/>
        </w:rPr>
        <w:t>de</w:t>
      </w:r>
      <w:r w:rsidR="007A7D26">
        <w:rPr>
          <w:rFonts w:ascii="Courier" w:hAnsi="Courier" w:cs="Times New Roman"/>
          <w:sz w:val="20"/>
          <w:szCs w:val="20"/>
        </w:rPr>
        <w:t xml:space="preserve"> </w:t>
      </w:r>
      <w:r w:rsidR="00694313" w:rsidRPr="00151F97">
        <w:rPr>
          <w:rFonts w:ascii="Courier" w:hAnsi="Courier" w:cs="Times New Roman"/>
          <w:sz w:val="20"/>
          <w:szCs w:val="20"/>
        </w:rPr>
        <w:t>l</w:t>
      </w:r>
      <w:r w:rsidR="007A7D26">
        <w:rPr>
          <w:rFonts w:ascii="Courier" w:hAnsi="Courier" w:cs="Times New Roman"/>
          <w:sz w:val="20"/>
          <w:szCs w:val="20"/>
        </w:rPr>
        <w:t>a</w:t>
      </w:r>
      <w:r w:rsidR="00A37F32" w:rsidRPr="00151F97">
        <w:rPr>
          <w:rFonts w:ascii="Courier" w:hAnsi="Courier" w:cs="Times New Roman"/>
          <w:sz w:val="20"/>
          <w:szCs w:val="20"/>
        </w:rPr>
        <w:t xml:space="preserve"> </w:t>
      </w:r>
      <w:r w:rsidR="007A7D26">
        <w:rPr>
          <w:rFonts w:ascii="Courier" w:hAnsi="Courier" w:cs="Times New Roman"/>
          <w:sz w:val="20"/>
          <w:szCs w:val="20"/>
        </w:rPr>
        <w:t>dramaturgia</w:t>
      </w:r>
      <w:r w:rsidR="00A37F32" w:rsidRPr="00151F97">
        <w:rPr>
          <w:rFonts w:ascii="Courier" w:hAnsi="Courier" w:cs="Times New Roman"/>
          <w:sz w:val="20"/>
          <w:szCs w:val="20"/>
        </w:rPr>
        <w:t xml:space="preserve"> chilen</w:t>
      </w:r>
      <w:r w:rsidR="007A7D26">
        <w:rPr>
          <w:rFonts w:ascii="Courier" w:hAnsi="Courier" w:cs="Times New Roman"/>
          <w:sz w:val="20"/>
          <w:szCs w:val="20"/>
        </w:rPr>
        <w:t>a</w:t>
      </w:r>
      <w:r w:rsidR="00A37F32" w:rsidRPr="00151F97">
        <w:rPr>
          <w:rStyle w:val="Refdenotaalpie"/>
          <w:rFonts w:ascii="Courier" w:hAnsi="Courier" w:cs="Times New Roman"/>
          <w:sz w:val="20"/>
          <w:szCs w:val="20"/>
        </w:rPr>
        <w:footnoteReference w:id="1"/>
      </w:r>
    </w:p>
    <w:p w14:paraId="200E624C" w14:textId="1DFE08D1" w:rsidR="000371F1" w:rsidRPr="00C616C3" w:rsidRDefault="000371F1" w:rsidP="003A0E7D">
      <w:pPr>
        <w:spacing w:line="480" w:lineRule="auto"/>
        <w:jc w:val="center"/>
        <w:rPr>
          <w:rFonts w:ascii="Courier" w:hAnsi="Courier" w:cs="Times New Roman"/>
          <w:i/>
          <w:sz w:val="20"/>
          <w:szCs w:val="20"/>
          <w:lang w:val="en-US"/>
        </w:rPr>
      </w:pPr>
      <w:r w:rsidRPr="00C616C3">
        <w:rPr>
          <w:rFonts w:ascii="Courier" w:hAnsi="Courier" w:cs="Times New Roman"/>
          <w:i/>
          <w:sz w:val="20"/>
          <w:szCs w:val="20"/>
          <w:lang w:val="en-US"/>
        </w:rPr>
        <w:t xml:space="preserve">Agoraphobia, </w:t>
      </w:r>
      <w:r w:rsidR="00C616C3" w:rsidRPr="00C616C3">
        <w:rPr>
          <w:rFonts w:ascii="Courier" w:hAnsi="Courier" w:cs="Times New Roman"/>
          <w:i/>
          <w:sz w:val="20"/>
          <w:szCs w:val="20"/>
          <w:lang w:val="en-US"/>
        </w:rPr>
        <w:t>Critic</w:t>
      </w:r>
      <w:r w:rsidR="003D1057">
        <w:rPr>
          <w:rFonts w:ascii="Courier" w:hAnsi="Courier" w:cs="Times New Roman"/>
          <w:i/>
          <w:sz w:val="20"/>
          <w:szCs w:val="20"/>
          <w:lang w:val="en-US"/>
        </w:rPr>
        <w:t>i</w:t>
      </w:r>
      <w:r w:rsidR="00C616C3" w:rsidRPr="00C616C3">
        <w:rPr>
          <w:rFonts w:ascii="Courier" w:hAnsi="Courier" w:cs="Times New Roman"/>
          <w:i/>
          <w:sz w:val="20"/>
          <w:szCs w:val="20"/>
          <w:lang w:val="en-US"/>
        </w:rPr>
        <w:t>s</w:t>
      </w:r>
      <w:r w:rsidR="003D1057">
        <w:rPr>
          <w:rFonts w:ascii="Courier" w:hAnsi="Courier" w:cs="Times New Roman"/>
          <w:i/>
          <w:sz w:val="20"/>
          <w:szCs w:val="20"/>
          <w:lang w:val="en-US"/>
        </w:rPr>
        <w:t>m</w:t>
      </w:r>
      <w:r w:rsidR="00C616C3" w:rsidRPr="00C616C3">
        <w:rPr>
          <w:rFonts w:ascii="Courier" w:hAnsi="Courier" w:cs="Times New Roman"/>
          <w:i/>
          <w:sz w:val="20"/>
          <w:szCs w:val="20"/>
          <w:lang w:val="en-US"/>
        </w:rPr>
        <w:t>, University:</w:t>
      </w:r>
    </w:p>
    <w:p w14:paraId="6FB9E7AA" w14:textId="1702CE40" w:rsidR="00C616C3" w:rsidRPr="00C616C3" w:rsidRDefault="00C616C3" w:rsidP="003A0E7D">
      <w:pPr>
        <w:spacing w:line="480" w:lineRule="auto"/>
        <w:jc w:val="center"/>
        <w:rPr>
          <w:rFonts w:ascii="Courier" w:hAnsi="Courier" w:cs="Times New Roman"/>
          <w:i/>
          <w:sz w:val="20"/>
          <w:szCs w:val="20"/>
          <w:lang w:val="en-US"/>
        </w:rPr>
      </w:pPr>
      <w:r w:rsidRPr="00C616C3">
        <w:rPr>
          <w:rFonts w:ascii="Courier" w:hAnsi="Courier" w:cs="Times New Roman"/>
          <w:i/>
          <w:sz w:val="20"/>
          <w:szCs w:val="20"/>
          <w:lang w:val="en-US"/>
        </w:rPr>
        <w:t xml:space="preserve">Keywords for </w:t>
      </w:r>
      <w:r w:rsidR="003D1057" w:rsidRPr="003D1057">
        <w:rPr>
          <w:rFonts w:ascii="Courier" w:hAnsi="Courier" w:cs="Times New Roman"/>
          <w:sz w:val="20"/>
          <w:szCs w:val="20"/>
          <w:lang w:val="en-US"/>
        </w:rPr>
        <w:t>another</w:t>
      </w:r>
      <w:r w:rsidRPr="00C616C3">
        <w:rPr>
          <w:rFonts w:ascii="Courier" w:hAnsi="Courier" w:cs="Times New Roman"/>
          <w:i/>
          <w:sz w:val="20"/>
          <w:szCs w:val="20"/>
          <w:lang w:val="en-US"/>
        </w:rPr>
        <w:t xml:space="preserve"> Critical History of Chilean Drama</w:t>
      </w:r>
    </w:p>
    <w:p w14:paraId="6B22F6D5" w14:textId="77777777" w:rsidR="006E0C11" w:rsidRPr="00151F97" w:rsidRDefault="006E0C11" w:rsidP="00866996">
      <w:pPr>
        <w:spacing w:line="480" w:lineRule="auto"/>
        <w:jc w:val="center"/>
        <w:rPr>
          <w:rFonts w:ascii="Courier" w:hAnsi="Courier" w:cs="Times New Roman"/>
          <w:sz w:val="20"/>
          <w:szCs w:val="20"/>
        </w:rPr>
      </w:pPr>
      <w:r w:rsidRPr="00151F97">
        <w:rPr>
          <w:rFonts w:ascii="Courier" w:hAnsi="Courier" w:cs="Times New Roman"/>
          <w:sz w:val="20"/>
          <w:szCs w:val="20"/>
        </w:rPr>
        <w:t>Cristián Opazo</w:t>
      </w:r>
    </w:p>
    <w:p w14:paraId="37642F5B" w14:textId="77777777" w:rsidR="006E0C11" w:rsidRPr="00151F97" w:rsidRDefault="006E0C11" w:rsidP="00866996">
      <w:pPr>
        <w:spacing w:line="480" w:lineRule="auto"/>
        <w:jc w:val="center"/>
        <w:rPr>
          <w:rFonts w:ascii="Courier" w:hAnsi="Courier" w:cs="Times New Roman"/>
          <w:sz w:val="20"/>
          <w:szCs w:val="20"/>
        </w:rPr>
      </w:pPr>
      <w:r w:rsidRPr="00151F97">
        <w:rPr>
          <w:rFonts w:ascii="Courier" w:hAnsi="Courier" w:cs="Times New Roman"/>
          <w:sz w:val="20"/>
          <w:szCs w:val="20"/>
        </w:rPr>
        <w:t>Pontificia Universidad Católica de Chile</w:t>
      </w:r>
    </w:p>
    <w:p w14:paraId="1D34B94E" w14:textId="23F6C49A" w:rsidR="008E6B14" w:rsidRPr="00151F97" w:rsidRDefault="00334311" w:rsidP="00EF05DE">
      <w:pPr>
        <w:ind w:left="3969"/>
        <w:rPr>
          <w:rFonts w:ascii="Courier" w:hAnsi="Courier" w:cs="Times New Roman"/>
          <w:sz w:val="20"/>
          <w:szCs w:val="20"/>
        </w:rPr>
      </w:pPr>
      <w:r w:rsidRPr="00151F97">
        <w:rPr>
          <w:rFonts w:ascii="Courier" w:hAnsi="Courier" w:cs="Times New Roman"/>
          <w:sz w:val="20"/>
          <w:szCs w:val="20"/>
        </w:rPr>
        <w:t>“Yo solo conocía el circo”</w:t>
      </w:r>
      <w:r w:rsidRPr="00151F97">
        <w:rPr>
          <w:rFonts w:ascii="Courier" w:hAnsi="Courier" w:cs="Courier New"/>
          <w:sz w:val="20"/>
          <w:szCs w:val="20"/>
        </w:rPr>
        <w:sym w:font="Symbol" w:char="F0BE"/>
      </w:r>
      <w:r w:rsidR="003A0E7D" w:rsidRPr="00151F97">
        <w:rPr>
          <w:rFonts w:ascii="Courier" w:hAnsi="Courier" w:cs="Times New Roman"/>
          <w:sz w:val="20"/>
          <w:szCs w:val="20"/>
        </w:rPr>
        <w:t>Antonio Acevedo Hernández, “Cuarenta años de teatro” (1955)</w:t>
      </w:r>
    </w:p>
    <w:p w14:paraId="76CCB87B" w14:textId="77777777" w:rsidR="00F81C40" w:rsidRPr="00151F97" w:rsidRDefault="00F81C40" w:rsidP="00113691">
      <w:pPr>
        <w:rPr>
          <w:rFonts w:ascii="Courier" w:hAnsi="Courier" w:cs="Times New Roman"/>
          <w:sz w:val="20"/>
          <w:szCs w:val="20"/>
        </w:rPr>
      </w:pPr>
    </w:p>
    <w:p w14:paraId="34AEF825" w14:textId="07C95203" w:rsidR="00680C08" w:rsidRPr="00151F97" w:rsidRDefault="00151F97" w:rsidP="00680C08">
      <w:pPr>
        <w:pStyle w:val="Prrafodeartculo"/>
        <w:ind w:firstLine="0"/>
        <w:jc w:val="center"/>
      </w:pPr>
      <w:r w:rsidRPr="00151F97">
        <w:t>PATOLOGÍA, PALABRA Y OFICIO</w:t>
      </w:r>
    </w:p>
    <w:p w14:paraId="19799824" w14:textId="6364D475" w:rsidR="006E0C11" w:rsidRPr="00151F97" w:rsidRDefault="006E0C11" w:rsidP="00866996">
      <w:pPr>
        <w:spacing w:line="480" w:lineRule="auto"/>
        <w:ind w:firstLine="284"/>
        <w:rPr>
          <w:rFonts w:ascii="Courier" w:hAnsi="Courier" w:cs="Times New Roman"/>
          <w:sz w:val="20"/>
          <w:szCs w:val="20"/>
        </w:rPr>
      </w:pPr>
      <w:r w:rsidRPr="00151F97">
        <w:rPr>
          <w:rFonts w:ascii="Courier" w:hAnsi="Courier" w:cs="Times New Roman"/>
          <w:sz w:val="20"/>
          <w:szCs w:val="20"/>
        </w:rPr>
        <w:t>A juzgar por nuestros trabajos, historiadores y críticos de las dramaturgias chilenas de</w:t>
      </w:r>
      <w:r w:rsidR="00866996" w:rsidRPr="00151F97">
        <w:rPr>
          <w:rFonts w:ascii="Courier" w:hAnsi="Courier" w:cs="Times New Roman"/>
          <w:sz w:val="20"/>
          <w:szCs w:val="20"/>
        </w:rPr>
        <w:t>l S. XX</w:t>
      </w:r>
      <w:r w:rsidR="00141F00" w:rsidRPr="00151F97">
        <w:rPr>
          <w:rFonts w:ascii="Courier" w:hAnsi="Courier" w:cs="Times New Roman"/>
          <w:sz w:val="20"/>
          <w:szCs w:val="20"/>
        </w:rPr>
        <w:t xml:space="preserve"> padecemos de </w:t>
      </w:r>
      <w:r w:rsidR="00141F00" w:rsidRPr="00151F97">
        <w:rPr>
          <w:rFonts w:ascii="Courier" w:hAnsi="Courier" w:cs="Times New Roman"/>
          <w:i/>
          <w:sz w:val="20"/>
          <w:szCs w:val="20"/>
        </w:rPr>
        <w:t>agorafobia</w:t>
      </w:r>
      <w:r w:rsidR="00141F00" w:rsidRPr="00151F97">
        <w:rPr>
          <w:rFonts w:ascii="Courier" w:hAnsi="Courier" w:cs="Times New Roman"/>
          <w:sz w:val="20"/>
          <w:szCs w:val="20"/>
        </w:rPr>
        <w:t xml:space="preserve"> o</w:t>
      </w:r>
      <w:r w:rsidR="00721ED8" w:rsidRPr="00151F97">
        <w:rPr>
          <w:rFonts w:ascii="Courier" w:hAnsi="Courier" w:cs="Times New Roman"/>
          <w:sz w:val="20"/>
          <w:szCs w:val="20"/>
        </w:rPr>
        <w:t xml:space="preserve"> </w:t>
      </w:r>
      <w:r w:rsidRPr="00151F97">
        <w:rPr>
          <w:rFonts w:ascii="Courier" w:hAnsi="Courier" w:cs="Times New Roman"/>
          <w:sz w:val="20"/>
          <w:szCs w:val="20"/>
        </w:rPr>
        <w:t>pavor súbito a los espacios ajenos.</w:t>
      </w:r>
      <w:r w:rsidR="00E959B4" w:rsidRPr="00151F97">
        <w:rPr>
          <w:rStyle w:val="Refdenotaalpie"/>
          <w:rFonts w:ascii="Courier" w:hAnsi="Courier" w:cs="Times New Roman"/>
          <w:sz w:val="20"/>
          <w:szCs w:val="20"/>
        </w:rPr>
        <w:footnoteReference w:id="2"/>
      </w:r>
      <w:r w:rsidRPr="00151F97">
        <w:rPr>
          <w:rFonts w:ascii="Courier" w:hAnsi="Courier" w:cs="Times New Roman"/>
          <w:sz w:val="20"/>
          <w:szCs w:val="20"/>
        </w:rPr>
        <w:t xml:space="preserve"> Efectivamente, en antologías y ensayos, rara vez </w:t>
      </w:r>
      <w:r w:rsidRPr="00151F97">
        <w:rPr>
          <w:rFonts w:ascii="Courier" w:hAnsi="Courier" w:cs="Times New Roman"/>
          <w:sz w:val="20"/>
          <w:szCs w:val="20"/>
        </w:rPr>
        <w:lastRenderedPageBreak/>
        <w:t>atendemos a aquellos escenarios situados en los extramu</w:t>
      </w:r>
      <w:r w:rsidR="00866996" w:rsidRPr="00151F97">
        <w:rPr>
          <w:rFonts w:ascii="Courier" w:hAnsi="Courier" w:cs="Times New Roman"/>
          <w:sz w:val="20"/>
          <w:szCs w:val="20"/>
        </w:rPr>
        <w:t>ros de los campus universitarios</w:t>
      </w:r>
      <w:r w:rsidR="00F952E7" w:rsidRPr="00151F97">
        <w:rPr>
          <w:rFonts w:ascii="Courier" w:hAnsi="Courier" w:cs="Times New Roman"/>
          <w:sz w:val="20"/>
          <w:szCs w:val="20"/>
        </w:rPr>
        <w:t>. De manera sistemática</w:t>
      </w:r>
      <w:r w:rsidR="009214FE" w:rsidRPr="00151F97">
        <w:rPr>
          <w:rFonts w:ascii="Courier" w:hAnsi="Courier" w:cs="Times New Roman"/>
          <w:sz w:val="20"/>
          <w:szCs w:val="20"/>
        </w:rPr>
        <w:t>,</w:t>
      </w:r>
      <w:r w:rsidR="00F952E7" w:rsidRPr="00151F97">
        <w:rPr>
          <w:rFonts w:ascii="Courier" w:hAnsi="Courier" w:cs="Times New Roman"/>
          <w:sz w:val="20"/>
          <w:szCs w:val="20"/>
        </w:rPr>
        <w:t xml:space="preserve"> desdeñam</w:t>
      </w:r>
      <w:r w:rsidR="00866996" w:rsidRPr="00151F97">
        <w:rPr>
          <w:rFonts w:ascii="Courier" w:hAnsi="Courier" w:cs="Times New Roman"/>
          <w:sz w:val="20"/>
          <w:szCs w:val="20"/>
        </w:rPr>
        <w:t>o</w:t>
      </w:r>
      <w:r w:rsidR="00F952E7" w:rsidRPr="00151F97">
        <w:rPr>
          <w:rFonts w:ascii="Courier" w:hAnsi="Courier" w:cs="Times New Roman"/>
          <w:sz w:val="20"/>
          <w:szCs w:val="20"/>
        </w:rPr>
        <w:t>s</w:t>
      </w:r>
      <w:r w:rsidR="00866996" w:rsidRPr="00151F97">
        <w:rPr>
          <w:rFonts w:ascii="Courier" w:hAnsi="Courier" w:cs="Times New Roman"/>
          <w:sz w:val="20"/>
          <w:szCs w:val="20"/>
        </w:rPr>
        <w:t xml:space="preserve"> los circos populares</w:t>
      </w:r>
      <w:r w:rsidR="009214FE" w:rsidRPr="00151F97">
        <w:rPr>
          <w:rFonts w:ascii="Courier" w:hAnsi="Courier" w:cs="Times New Roman"/>
          <w:sz w:val="20"/>
          <w:szCs w:val="20"/>
        </w:rPr>
        <w:t>,</w:t>
      </w:r>
      <w:r w:rsidR="00866996" w:rsidRPr="00151F97">
        <w:rPr>
          <w:rFonts w:ascii="Courier" w:hAnsi="Courier" w:cs="Times New Roman"/>
          <w:sz w:val="20"/>
          <w:szCs w:val="20"/>
        </w:rPr>
        <w:t xml:space="preserve"> </w:t>
      </w:r>
      <w:r w:rsidRPr="00151F97">
        <w:rPr>
          <w:rFonts w:ascii="Courier" w:hAnsi="Courier" w:cs="Times New Roman"/>
          <w:sz w:val="20"/>
          <w:szCs w:val="20"/>
        </w:rPr>
        <w:t>aunque, en las galerías de</w:t>
      </w:r>
      <w:r w:rsidR="003A0E7D" w:rsidRPr="00151F97">
        <w:rPr>
          <w:rFonts w:ascii="Courier" w:hAnsi="Courier" w:cs="Times New Roman"/>
          <w:sz w:val="20"/>
          <w:szCs w:val="20"/>
        </w:rPr>
        <w:t>l</w:t>
      </w:r>
      <w:r w:rsidRPr="00151F97">
        <w:rPr>
          <w:rFonts w:ascii="Courier" w:hAnsi="Courier" w:cs="Times New Roman"/>
          <w:sz w:val="20"/>
          <w:szCs w:val="20"/>
        </w:rPr>
        <w:t xml:space="preserve"> Fráncfort y </w:t>
      </w:r>
      <w:r w:rsidR="003A0E7D" w:rsidRPr="00151F97">
        <w:rPr>
          <w:rFonts w:ascii="Courier" w:hAnsi="Courier" w:cs="Times New Roman"/>
          <w:sz w:val="20"/>
          <w:szCs w:val="20"/>
        </w:rPr>
        <w:t>d</w:t>
      </w:r>
      <w:r w:rsidRPr="00151F97">
        <w:rPr>
          <w:rFonts w:ascii="Courier" w:hAnsi="Courier" w:cs="Times New Roman"/>
          <w:sz w:val="20"/>
          <w:szCs w:val="20"/>
        </w:rPr>
        <w:t>el Múnich, Antonio Acevedo Hernández y Carlos Cariola</w:t>
      </w:r>
      <w:r w:rsidR="00AE43E2" w:rsidRPr="00151F97">
        <w:rPr>
          <w:rFonts w:ascii="Courier" w:hAnsi="Courier" w:cs="Times New Roman"/>
          <w:sz w:val="20"/>
          <w:szCs w:val="20"/>
        </w:rPr>
        <w:t xml:space="preserve"> </w:t>
      </w:r>
      <w:r w:rsidR="009214FE" w:rsidRPr="00151F97">
        <w:rPr>
          <w:rFonts w:ascii="Courier" w:hAnsi="Courier" w:cs="Times New Roman"/>
          <w:sz w:val="20"/>
          <w:szCs w:val="20"/>
        </w:rPr>
        <w:t>aprenden</w:t>
      </w:r>
      <w:r w:rsidRPr="00151F97">
        <w:rPr>
          <w:rFonts w:ascii="Courier" w:hAnsi="Courier" w:cs="Times New Roman"/>
          <w:sz w:val="20"/>
          <w:szCs w:val="20"/>
        </w:rPr>
        <w:t xml:space="preserve"> el oficio de la escritura de </w:t>
      </w:r>
      <w:r w:rsidRPr="00151F97">
        <w:rPr>
          <w:rFonts w:ascii="Courier" w:hAnsi="Courier" w:cs="Times New Roman"/>
          <w:i/>
          <w:sz w:val="20"/>
          <w:szCs w:val="20"/>
        </w:rPr>
        <w:t>segundas partes</w:t>
      </w:r>
      <w:r w:rsidR="00A50C9E" w:rsidRPr="00151F97">
        <w:rPr>
          <w:rFonts w:ascii="Courier" w:hAnsi="Courier" w:cs="Times New Roman"/>
          <w:sz w:val="20"/>
          <w:szCs w:val="20"/>
        </w:rPr>
        <w:t xml:space="preserve">, esas </w:t>
      </w:r>
      <w:r w:rsidR="003A0E7D" w:rsidRPr="00151F97">
        <w:rPr>
          <w:rFonts w:ascii="Courier" w:hAnsi="Courier" w:cs="Times New Roman"/>
          <w:sz w:val="20"/>
          <w:szCs w:val="20"/>
        </w:rPr>
        <w:t>pequeñas obrillas de asunto his</w:t>
      </w:r>
      <w:r w:rsidR="00E71300" w:rsidRPr="00151F97">
        <w:rPr>
          <w:rFonts w:ascii="Courier" w:hAnsi="Courier" w:cs="Times New Roman"/>
          <w:sz w:val="20"/>
          <w:szCs w:val="20"/>
        </w:rPr>
        <w:t>tórico y “chispa”</w:t>
      </w:r>
      <w:r w:rsidR="003A0E7D" w:rsidRPr="00151F97">
        <w:rPr>
          <w:rFonts w:ascii="Courier" w:hAnsi="Courier" w:cs="Times New Roman"/>
          <w:sz w:val="20"/>
          <w:szCs w:val="20"/>
        </w:rPr>
        <w:t xml:space="preserve"> sainete</w:t>
      </w:r>
      <w:r w:rsidR="00E71300" w:rsidRPr="00151F97">
        <w:rPr>
          <w:rFonts w:ascii="Courier" w:hAnsi="Courier" w:cs="Times New Roman"/>
          <w:sz w:val="20"/>
          <w:szCs w:val="20"/>
        </w:rPr>
        <w:t>ra</w:t>
      </w:r>
      <w:r w:rsidR="003A0E7D" w:rsidRPr="00151F97">
        <w:rPr>
          <w:rFonts w:ascii="Courier" w:hAnsi="Courier" w:cs="Times New Roman"/>
          <w:sz w:val="20"/>
          <w:szCs w:val="20"/>
        </w:rPr>
        <w:t xml:space="preserve"> que</w:t>
      </w:r>
      <w:r w:rsidR="00F952E7" w:rsidRPr="00151F97">
        <w:rPr>
          <w:rFonts w:ascii="Courier" w:hAnsi="Courier" w:cs="Times New Roman"/>
          <w:sz w:val="20"/>
          <w:szCs w:val="20"/>
        </w:rPr>
        <w:t xml:space="preserve"> </w:t>
      </w:r>
      <w:r w:rsidR="008A3E9F">
        <w:rPr>
          <w:rFonts w:ascii="Courier" w:hAnsi="Courier" w:cs="Times New Roman"/>
          <w:sz w:val="20"/>
          <w:szCs w:val="20"/>
        </w:rPr>
        <w:t>se ofrece</w:t>
      </w:r>
      <w:r w:rsidR="003A0E7D" w:rsidRPr="00151F97">
        <w:rPr>
          <w:rFonts w:ascii="Courier" w:hAnsi="Courier" w:cs="Times New Roman"/>
          <w:sz w:val="20"/>
          <w:szCs w:val="20"/>
        </w:rPr>
        <w:t>n</w:t>
      </w:r>
      <w:r w:rsidR="00F952E7" w:rsidRPr="00151F97">
        <w:rPr>
          <w:rFonts w:ascii="Courier" w:hAnsi="Courier" w:cs="Times New Roman"/>
          <w:sz w:val="20"/>
          <w:szCs w:val="20"/>
        </w:rPr>
        <w:t xml:space="preserve"> tras los números de variedades </w:t>
      </w:r>
      <w:r w:rsidR="00E507CD" w:rsidRPr="00151F97">
        <w:rPr>
          <w:rFonts w:ascii="Courier" w:hAnsi="Courier" w:cs="Times New Roman"/>
          <w:sz w:val="20"/>
          <w:szCs w:val="20"/>
        </w:rPr>
        <w:t>(c</w:t>
      </w:r>
      <w:r w:rsidR="007532AA" w:rsidRPr="00151F97">
        <w:rPr>
          <w:rFonts w:ascii="Courier" w:hAnsi="Courier" w:cs="Times New Roman"/>
          <w:sz w:val="20"/>
          <w:szCs w:val="20"/>
        </w:rPr>
        <w:t>a</w:t>
      </w:r>
      <w:r w:rsidR="00E507CD" w:rsidRPr="00151F97">
        <w:rPr>
          <w:rFonts w:ascii="Courier" w:hAnsi="Courier" w:cs="Times New Roman"/>
          <w:sz w:val="20"/>
          <w:szCs w:val="20"/>
        </w:rPr>
        <w:t>. 1910). I</w:t>
      </w:r>
      <w:r w:rsidR="00866996" w:rsidRPr="00151F97">
        <w:rPr>
          <w:rFonts w:ascii="Courier" w:hAnsi="Courier" w:cs="Times New Roman"/>
          <w:sz w:val="20"/>
          <w:szCs w:val="20"/>
        </w:rPr>
        <w:t>gnoramos</w:t>
      </w:r>
      <w:r w:rsidR="00691F1D" w:rsidRPr="00151F97">
        <w:rPr>
          <w:rFonts w:ascii="Courier" w:hAnsi="Courier" w:cs="Times New Roman"/>
          <w:sz w:val="20"/>
          <w:szCs w:val="20"/>
        </w:rPr>
        <w:t>, también,</w:t>
      </w:r>
      <w:r w:rsidR="00866996" w:rsidRPr="00151F97">
        <w:rPr>
          <w:rFonts w:ascii="Courier" w:hAnsi="Courier" w:cs="Times New Roman"/>
          <w:sz w:val="20"/>
          <w:szCs w:val="20"/>
        </w:rPr>
        <w:t xml:space="preserve"> las errancias de</w:t>
      </w:r>
      <w:r w:rsidR="00E954AB" w:rsidRPr="00151F97">
        <w:rPr>
          <w:rFonts w:ascii="Courier" w:hAnsi="Courier" w:cs="Times New Roman"/>
          <w:sz w:val="20"/>
          <w:szCs w:val="20"/>
        </w:rPr>
        <w:t xml:space="preserve"> </w:t>
      </w:r>
      <w:r w:rsidR="003A0E7D" w:rsidRPr="00151F97">
        <w:rPr>
          <w:rFonts w:ascii="Courier" w:hAnsi="Courier" w:cs="Times New Roman"/>
          <w:sz w:val="20"/>
          <w:szCs w:val="20"/>
        </w:rPr>
        <w:t>la primera generación de</w:t>
      </w:r>
      <w:r w:rsidR="00866996" w:rsidRPr="00151F97">
        <w:rPr>
          <w:rFonts w:ascii="Courier" w:hAnsi="Courier" w:cs="Times New Roman"/>
          <w:sz w:val="20"/>
          <w:szCs w:val="20"/>
        </w:rPr>
        <w:t xml:space="preserve"> dramaturgos universitarios</w:t>
      </w:r>
      <w:r w:rsidR="008A3E9F">
        <w:rPr>
          <w:rFonts w:ascii="Courier" w:hAnsi="Courier" w:cs="Times New Roman"/>
          <w:sz w:val="20"/>
          <w:szCs w:val="20"/>
        </w:rPr>
        <w:t>,</w:t>
      </w:r>
      <w:r w:rsidR="00866996" w:rsidRPr="00151F97">
        <w:rPr>
          <w:rFonts w:ascii="Courier" w:hAnsi="Courier" w:cs="Times New Roman"/>
          <w:sz w:val="20"/>
          <w:szCs w:val="20"/>
        </w:rPr>
        <w:t xml:space="preserve"> </w:t>
      </w:r>
      <w:r w:rsidRPr="00151F97">
        <w:rPr>
          <w:rFonts w:ascii="Courier" w:hAnsi="Courier" w:cs="Times New Roman"/>
          <w:sz w:val="20"/>
          <w:szCs w:val="20"/>
        </w:rPr>
        <w:t>aún cuando, en La Habana y Madrid, Isidora Aguirre y Jorge Díaz ensayan nuevas estrategias d</w:t>
      </w:r>
      <w:r w:rsidR="00866996" w:rsidRPr="00151F97">
        <w:rPr>
          <w:rFonts w:ascii="Courier" w:hAnsi="Courier" w:cs="Times New Roman"/>
          <w:sz w:val="20"/>
          <w:szCs w:val="20"/>
        </w:rPr>
        <w:t>e disidencia política y sexual</w:t>
      </w:r>
      <w:r w:rsidR="008F4394" w:rsidRPr="00151F97">
        <w:rPr>
          <w:rFonts w:ascii="Courier" w:hAnsi="Courier" w:cs="Times New Roman"/>
          <w:sz w:val="20"/>
          <w:szCs w:val="20"/>
        </w:rPr>
        <w:t xml:space="preserve"> </w:t>
      </w:r>
      <w:r w:rsidR="00866996" w:rsidRPr="00151F97">
        <w:rPr>
          <w:rFonts w:ascii="Courier" w:hAnsi="Courier" w:cs="Times New Roman"/>
          <w:sz w:val="20"/>
          <w:szCs w:val="20"/>
        </w:rPr>
        <w:t>(c</w:t>
      </w:r>
      <w:r w:rsidR="007532AA" w:rsidRPr="00151F97">
        <w:rPr>
          <w:rFonts w:ascii="Courier" w:hAnsi="Courier" w:cs="Times New Roman"/>
          <w:sz w:val="20"/>
          <w:szCs w:val="20"/>
        </w:rPr>
        <w:t>a</w:t>
      </w:r>
      <w:r w:rsidR="00866996" w:rsidRPr="00151F97">
        <w:rPr>
          <w:rFonts w:ascii="Courier" w:hAnsi="Courier" w:cs="Times New Roman"/>
          <w:sz w:val="20"/>
          <w:szCs w:val="20"/>
        </w:rPr>
        <w:t>. 1960</w:t>
      </w:r>
      <w:r w:rsidR="00E507CD" w:rsidRPr="00151F97">
        <w:rPr>
          <w:rFonts w:ascii="Courier" w:hAnsi="Courier" w:cs="Times New Roman"/>
          <w:sz w:val="20"/>
          <w:szCs w:val="20"/>
        </w:rPr>
        <w:t>). E</w:t>
      </w:r>
      <w:r w:rsidRPr="00151F97">
        <w:rPr>
          <w:rFonts w:ascii="Courier" w:hAnsi="Courier" w:cs="Times New Roman"/>
          <w:sz w:val="20"/>
          <w:szCs w:val="20"/>
        </w:rPr>
        <w:t>n fin, ne</w:t>
      </w:r>
      <w:r w:rsidR="00866996" w:rsidRPr="00151F97">
        <w:rPr>
          <w:rFonts w:ascii="Courier" w:hAnsi="Courier" w:cs="Times New Roman"/>
          <w:sz w:val="20"/>
          <w:szCs w:val="20"/>
        </w:rPr>
        <w:t xml:space="preserve">gamos las fiestas clandestinas </w:t>
      </w:r>
      <w:r w:rsidRPr="00151F97">
        <w:rPr>
          <w:rFonts w:ascii="Courier" w:hAnsi="Courier" w:cs="Times New Roman"/>
          <w:sz w:val="20"/>
          <w:szCs w:val="20"/>
        </w:rPr>
        <w:t xml:space="preserve">pese a que, en </w:t>
      </w:r>
      <w:r w:rsidR="003A0E7D" w:rsidRPr="00151F97">
        <w:rPr>
          <w:rFonts w:ascii="Courier" w:hAnsi="Courier" w:cs="Times New Roman"/>
          <w:sz w:val="20"/>
          <w:szCs w:val="20"/>
        </w:rPr>
        <w:t xml:space="preserve">las </w:t>
      </w:r>
      <w:r w:rsidR="002A3C9A" w:rsidRPr="00151F97">
        <w:rPr>
          <w:rFonts w:ascii="Courier" w:hAnsi="Courier" w:cs="Times New Roman"/>
          <w:sz w:val="20"/>
          <w:szCs w:val="20"/>
        </w:rPr>
        <w:t>veladas</w:t>
      </w:r>
      <w:r w:rsidR="003A0E7D" w:rsidRPr="00151F97">
        <w:rPr>
          <w:rFonts w:ascii="Courier" w:hAnsi="Courier" w:cs="Times New Roman"/>
          <w:sz w:val="20"/>
          <w:szCs w:val="20"/>
        </w:rPr>
        <w:t xml:space="preserve"> proscritas de </w:t>
      </w:r>
      <w:r w:rsidRPr="00151F97">
        <w:rPr>
          <w:rFonts w:ascii="Courier" w:hAnsi="Courier" w:cs="Times New Roman"/>
          <w:sz w:val="20"/>
          <w:szCs w:val="20"/>
        </w:rPr>
        <w:t xml:space="preserve">El Trolley y Spandex, Ramón Griffero y Andrés Pérez </w:t>
      </w:r>
      <w:r w:rsidR="003A0E7D" w:rsidRPr="00151F97">
        <w:rPr>
          <w:rFonts w:ascii="Courier" w:hAnsi="Courier" w:cs="Times New Roman"/>
          <w:sz w:val="20"/>
          <w:szCs w:val="20"/>
        </w:rPr>
        <w:t>burlan la censura y se</w:t>
      </w:r>
      <w:r w:rsidRPr="00151F97">
        <w:rPr>
          <w:rFonts w:ascii="Courier" w:hAnsi="Courier" w:cs="Times New Roman"/>
          <w:sz w:val="20"/>
          <w:szCs w:val="20"/>
        </w:rPr>
        <w:t xml:space="preserve"> fascinan con </w:t>
      </w:r>
      <w:r w:rsidR="00F952E7" w:rsidRPr="00151F97">
        <w:rPr>
          <w:rFonts w:ascii="Courier" w:hAnsi="Courier" w:cs="Times New Roman"/>
          <w:sz w:val="20"/>
          <w:szCs w:val="20"/>
        </w:rPr>
        <w:t>la</w:t>
      </w:r>
      <w:r w:rsidRPr="00151F97">
        <w:rPr>
          <w:rFonts w:ascii="Courier" w:hAnsi="Courier" w:cs="Times New Roman"/>
          <w:sz w:val="20"/>
          <w:szCs w:val="20"/>
        </w:rPr>
        <w:t xml:space="preserve"> </w:t>
      </w:r>
      <w:r w:rsidR="00F952E7" w:rsidRPr="00151F97">
        <w:rPr>
          <w:rFonts w:ascii="Courier" w:hAnsi="Courier" w:cs="Times New Roman"/>
          <w:i/>
          <w:sz w:val="20"/>
          <w:szCs w:val="20"/>
        </w:rPr>
        <w:t>pose</w:t>
      </w:r>
      <w:r w:rsidR="00866996" w:rsidRPr="00151F97">
        <w:rPr>
          <w:rFonts w:ascii="Courier" w:hAnsi="Courier" w:cs="Times New Roman"/>
          <w:sz w:val="20"/>
          <w:szCs w:val="20"/>
        </w:rPr>
        <w:t xml:space="preserve"> de las divas transformistas (c</w:t>
      </w:r>
      <w:r w:rsidR="007532AA" w:rsidRPr="00151F97">
        <w:rPr>
          <w:rFonts w:ascii="Courier" w:hAnsi="Courier" w:cs="Times New Roman"/>
          <w:sz w:val="20"/>
          <w:szCs w:val="20"/>
        </w:rPr>
        <w:t>a</w:t>
      </w:r>
      <w:r w:rsidR="00866996" w:rsidRPr="00151F97">
        <w:rPr>
          <w:rFonts w:ascii="Courier" w:hAnsi="Courier" w:cs="Times New Roman"/>
          <w:sz w:val="20"/>
          <w:szCs w:val="20"/>
        </w:rPr>
        <w:t>. 1980</w:t>
      </w:r>
      <w:r w:rsidR="003A0E7D" w:rsidRPr="00151F97">
        <w:rPr>
          <w:rFonts w:ascii="Courier" w:hAnsi="Courier" w:cs="Times New Roman"/>
          <w:sz w:val="20"/>
          <w:szCs w:val="20"/>
        </w:rPr>
        <w:t>-1990</w:t>
      </w:r>
      <w:r w:rsidRPr="00151F97">
        <w:rPr>
          <w:rFonts w:ascii="Courier" w:hAnsi="Courier" w:cs="Times New Roman"/>
          <w:sz w:val="20"/>
          <w:szCs w:val="20"/>
        </w:rPr>
        <w:t>).</w:t>
      </w:r>
      <w:r w:rsidR="00E959B4" w:rsidRPr="00151F97">
        <w:rPr>
          <w:rStyle w:val="Refdenotaalpie"/>
          <w:rFonts w:ascii="Courier" w:hAnsi="Courier" w:cs="Times New Roman"/>
          <w:sz w:val="20"/>
          <w:szCs w:val="20"/>
        </w:rPr>
        <w:footnoteReference w:id="3"/>
      </w:r>
      <w:r w:rsidRPr="00151F97">
        <w:rPr>
          <w:rFonts w:ascii="Courier" w:hAnsi="Courier" w:cs="Times New Roman"/>
          <w:sz w:val="20"/>
          <w:szCs w:val="20"/>
        </w:rPr>
        <w:t xml:space="preserve">  </w:t>
      </w:r>
    </w:p>
    <w:p w14:paraId="7B09E43B" w14:textId="159B8EA6" w:rsidR="009214FE" w:rsidRPr="00151F97" w:rsidRDefault="00334311" w:rsidP="003A4301">
      <w:pPr>
        <w:spacing w:line="480" w:lineRule="auto"/>
        <w:ind w:firstLine="284"/>
        <w:rPr>
          <w:rFonts w:ascii="Courier" w:hAnsi="Courier" w:cs="Times New Roman"/>
          <w:sz w:val="20"/>
          <w:szCs w:val="20"/>
        </w:rPr>
      </w:pPr>
      <w:r w:rsidRPr="00151F97">
        <w:rPr>
          <w:rFonts w:ascii="Courier" w:hAnsi="Courier" w:cs="Times New Roman"/>
          <w:sz w:val="20"/>
          <w:szCs w:val="20"/>
        </w:rPr>
        <w:t>Pues bien, esta</w:t>
      </w:r>
      <w:r w:rsidR="006E0C11" w:rsidRPr="00151F97">
        <w:rPr>
          <w:rFonts w:ascii="Courier" w:hAnsi="Courier" w:cs="Times New Roman"/>
          <w:sz w:val="20"/>
          <w:szCs w:val="20"/>
        </w:rPr>
        <w:t xml:space="preserve"> misma </w:t>
      </w:r>
      <w:r w:rsidR="00CF742A" w:rsidRPr="00151F97">
        <w:rPr>
          <w:rFonts w:ascii="Courier" w:hAnsi="Courier" w:cs="Times New Roman"/>
          <w:sz w:val="20"/>
          <w:szCs w:val="20"/>
        </w:rPr>
        <w:t>afecció</w:t>
      </w:r>
      <w:r w:rsidR="00465F2F" w:rsidRPr="00151F97">
        <w:rPr>
          <w:rFonts w:ascii="Courier" w:hAnsi="Courier" w:cs="Times New Roman"/>
          <w:sz w:val="20"/>
          <w:szCs w:val="20"/>
        </w:rPr>
        <w:t xml:space="preserve">n </w:t>
      </w:r>
      <w:r w:rsidR="006E0C11" w:rsidRPr="00151F97">
        <w:rPr>
          <w:rFonts w:ascii="Courier" w:hAnsi="Courier" w:cs="Times New Roman"/>
          <w:sz w:val="20"/>
          <w:szCs w:val="20"/>
        </w:rPr>
        <w:t>determina la manera en que</w:t>
      </w:r>
      <w:r w:rsidR="00A8688C" w:rsidRPr="00151F97">
        <w:rPr>
          <w:rFonts w:ascii="Courier" w:hAnsi="Courier" w:cs="Times New Roman"/>
          <w:sz w:val="20"/>
          <w:szCs w:val="20"/>
        </w:rPr>
        <w:t>, a menudo,</w:t>
      </w:r>
      <w:r w:rsidR="006E0C11" w:rsidRPr="00151F97">
        <w:rPr>
          <w:rFonts w:ascii="Courier" w:hAnsi="Courier" w:cs="Times New Roman"/>
          <w:sz w:val="20"/>
          <w:szCs w:val="20"/>
        </w:rPr>
        <w:t xml:space="preserve"> </w:t>
      </w:r>
      <w:r w:rsidR="003A0E7D" w:rsidRPr="00151F97">
        <w:rPr>
          <w:rFonts w:ascii="Courier" w:hAnsi="Courier" w:cs="Times New Roman"/>
          <w:sz w:val="20"/>
          <w:szCs w:val="20"/>
        </w:rPr>
        <w:t>administramos la dimensión tropológica de</w:t>
      </w:r>
      <w:r w:rsidR="006E0C11" w:rsidRPr="00151F97">
        <w:rPr>
          <w:rFonts w:ascii="Courier" w:hAnsi="Courier" w:cs="Times New Roman"/>
          <w:sz w:val="20"/>
          <w:szCs w:val="20"/>
        </w:rPr>
        <w:t xml:space="preserve"> </w:t>
      </w:r>
      <w:r w:rsidR="00D35513" w:rsidRPr="00151F97">
        <w:rPr>
          <w:rFonts w:ascii="Courier" w:hAnsi="Courier" w:cs="Times New Roman"/>
          <w:sz w:val="20"/>
          <w:szCs w:val="20"/>
        </w:rPr>
        <w:t>n</w:t>
      </w:r>
      <w:r w:rsidR="009214FE" w:rsidRPr="00151F97">
        <w:rPr>
          <w:rFonts w:ascii="Courier" w:hAnsi="Courier" w:cs="Times New Roman"/>
          <w:sz w:val="20"/>
          <w:szCs w:val="20"/>
        </w:rPr>
        <w:t>uestros discursos de profesores y</w:t>
      </w:r>
      <w:r w:rsidR="00D35513" w:rsidRPr="00151F97">
        <w:rPr>
          <w:rFonts w:ascii="Courier" w:hAnsi="Courier" w:cs="Times New Roman"/>
          <w:sz w:val="20"/>
          <w:szCs w:val="20"/>
        </w:rPr>
        <w:t xml:space="preserve"> críticos.</w:t>
      </w:r>
      <w:r w:rsidR="00B7277A" w:rsidRPr="00151F97">
        <w:rPr>
          <w:rFonts w:ascii="Courier" w:hAnsi="Courier" w:cs="Times New Roman"/>
          <w:sz w:val="20"/>
          <w:szCs w:val="20"/>
        </w:rPr>
        <w:t xml:space="preserve"> </w:t>
      </w:r>
      <w:r w:rsidR="009214FE" w:rsidRPr="00151F97">
        <w:rPr>
          <w:rFonts w:ascii="Courier" w:hAnsi="Courier" w:cs="Times New Roman"/>
          <w:sz w:val="20"/>
          <w:szCs w:val="20"/>
        </w:rPr>
        <w:t>En mis propias</w:t>
      </w:r>
      <w:r w:rsidR="001B6B50" w:rsidRPr="00151F97">
        <w:rPr>
          <w:rFonts w:ascii="Courier" w:hAnsi="Courier" w:cs="Times New Roman"/>
          <w:sz w:val="20"/>
          <w:szCs w:val="20"/>
        </w:rPr>
        <w:t xml:space="preserve"> </w:t>
      </w:r>
      <w:r w:rsidR="000443D5">
        <w:rPr>
          <w:rFonts w:ascii="Courier" w:hAnsi="Courier" w:cs="Times New Roman"/>
          <w:sz w:val="20"/>
          <w:szCs w:val="20"/>
        </w:rPr>
        <w:t>lecciones</w:t>
      </w:r>
      <w:r w:rsidR="001B6B50" w:rsidRPr="00151F97">
        <w:rPr>
          <w:rFonts w:ascii="Courier" w:hAnsi="Courier" w:cs="Times New Roman"/>
          <w:sz w:val="20"/>
          <w:szCs w:val="20"/>
        </w:rPr>
        <w:t xml:space="preserve"> univer</w:t>
      </w:r>
      <w:r w:rsidR="00942E09" w:rsidRPr="00151F97">
        <w:rPr>
          <w:rFonts w:ascii="Courier" w:hAnsi="Courier" w:cs="Times New Roman"/>
          <w:sz w:val="20"/>
          <w:szCs w:val="20"/>
        </w:rPr>
        <w:t xml:space="preserve">sitarias, </w:t>
      </w:r>
      <w:r w:rsidR="009B734D">
        <w:rPr>
          <w:rFonts w:ascii="Courier" w:hAnsi="Courier" w:cs="Times New Roman"/>
          <w:sz w:val="20"/>
          <w:szCs w:val="20"/>
        </w:rPr>
        <w:t>he aprendido, cuando no he</w:t>
      </w:r>
      <w:r w:rsidR="00942E09" w:rsidRPr="00151F97">
        <w:rPr>
          <w:rFonts w:ascii="Courier" w:hAnsi="Courier" w:cs="Times New Roman"/>
          <w:sz w:val="20"/>
          <w:szCs w:val="20"/>
        </w:rPr>
        <w:t xml:space="preserve"> </w:t>
      </w:r>
      <w:r w:rsidR="009214FE" w:rsidRPr="00151F97">
        <w:rPr>
          <w:rFonts w:ascii="Courier" w:hAnsi="Courier" w:cs="Times New Roman"/>
          <w:sz w:val="20"/>
          <w:szCs w:val="20"/>
        </w:rPr>
        <w:t>enseñado,</w:t>
      </w:r>
      <w:r w:rsidR="00D35513" w:rsidRPr="00151F97">
        <w:rPr>
          <w:rFonts w:ascii="Courier" w:hAnsi="Courier" w:cs="Times New Roman"/>
          <w:sz w:val="20"/>
          <w:szCs w:val="20"/>
        </w:rPr>
        <w:t xml:space="preserve"> </w:t>
      </w:r>
      <w:r w:rsidR="00942E09" w:rsidRPr="00151F97">
        <w:rPr>
          <w:rFonts w:ascii="Courier" w:hAnsi="Courier" w:cs="Times New Roman"/>
          <w:sz w:val="20"/>
          <w:szCs w:val="20"/>
        </w:rPr>
        <w:t xml:space="preserve">epítetos </w:t>
      </w:r>
      <w:r w:rsidR="00D35513" w:rsidRPr="00151F97">
        <w:rPr>
          <w:rFonts w:ascii="Courier" w:hAnsi="Courier" w:cs="Times New Roman"/>
          <w:sz w:val="20"/>
          <w:szCs w:val="20"/>
        </w:rPr>
        <w:t>que producen segregaciones</w:t>
      </w:r>
      <w:r w:rsidR="001B6B50" w:rsidRPr="00151F97">
        <w:rPr>
          <w:rFonts w:ascii="Courier" w:hAnsi="Courier" w:cs="Times New Roman"/>
          <w:sz w:val="20"/>
          <w:szCs w:val="20"/>
        </w:rPr>
        <w:t xml:space="preserve"> </w:t>
      </w:r>
      <w:r w:rsidR="00D35513" w:rsidRPr="00151F97">
        <w:rPr>
          <w:rFonts w:ascii="Courier" w:hAnsi="Courier" w:cs="Times New Roman"/>
          <w:sz w:val="20"/>
          <w:szCs w:val="20"/>
        </w:rPr>
        <w:t xml:space="preserve">de </w:t>
      </w:r>
      <w:r w:rsidR="001B6B50" w:rsidRPr="00151F97">
        <w:rPr>
          <w:rFonts w:ascii="Courier" w:hAnsi="Courier" w:cs="Times New Roman"/>
          <w:sz w:val="20"/>
          <w:szCs w:val="20"/>
        </w:rPr>
        <w:t>autorías</w:t>
      </w:r>
      <w:r w:rsidR="00D35513" w:rsidRPr="00151F97">
        <w:rPr>
          <w:rFonts w:ascii="Courier" w:hAnsi="Courier" w:cs="Times New Roman"/>
          <w:sz w:val="20"/>
          <w:szCs w:val="20"/>
        </w:rPr>
        <w:t xml:space="preserve">, géneros y </w:t>
      </w:r>
      <w:r w:rsidR="000443D5">
        <w:rPr>
          <w:rFonts w:ascii="Courier" w:hAnsi="Courier" w:cs="Times New Roman"/>
          <w:sz w:val="20"/>
          <w:szCs w:val="20"/>
        </w:rPr>
        <w:t>circuitos</w:t>
      </w:r>
      <w:r w:rsidR="00D35513" w:rsidRPr="00151F97">
        <w:rPr>
          <w:rFonts w:ascii="Courier" w:hAnsi="Courier" w:cs="Times New Roman"/>
          <w:sz w:val="20"/>
          <w:szCs w:val="20"/>
        </w:rPr>
        <w:t xml:space="preserve"> de producción.</w:t>
      </w:r>
      <w:r w:rsidR="001B6B50" w:rsidRPr="00151F97">
        <w:rPr>
          <w:rFonts w:ascii="Courier" w:hAnsi="Courier" w:cs="Times New Roman"/>
          <w:sz w:val="20"/>
          <w:szCs w:val="20"/>
        </w:rPr>
        <w:t xml:space="preserve"> </w:t>
      </w:r>
      <w:r w:rsidR="00710160" w:rsidRPr="00151F97">
        <w:rPr>
          <w:rFonts w:ascii="Courier" w:hAnsi="Courier" w:cs="Times New Roman"/>
          <w:sz w:val="20"/>
          <w:szCs w:val="20"/>
        </w:rPr>
        <w:t xml:space="preserve">Sin ir más lejos, </w:t>
      </w:r>
      <w:r w:rsidR="009214FE" w:rsidRPr="00151F97">
        <w:rPr>
          <w:rFonts w:ascii="Courier" w:hAnsi="Courier" w:cs="Times New Roman"/>
          <w:sz w:val="20"/>
          <w:szCs w:val="20"/>
        </w:rPr>
        <w:t>he repetido</w:t>
      </w:r>
      <w:r w:rsidR="008F053D" w:rsidRPr="00151F97">
        <w:rPr>
          <w:rFonts w:ascii="Courier" w:hAnsi="Courier" w:cs="Times New Roman"/>
          <w:sz w:val="20"/>
          <w:szCs w:val="20"/>
        </w:rPr>
        <w:t xml:space="preserve"> </w:t>
      </w:r>
      <w:r w:rsidR="001C0374">
        <w:rPr>
          <w:rFonts w:ascii="Courier" w:hAnsi="Courier" w:cs="Times New Roman"/>
          <w:sz w:val="20"/>
          <w:szCs w:val="20"/>
        </w:rPr>
        <w:t>las figuras</w:t>
      </w:r>
      <w:r w:rsidR="008F053D" w:rsidRPr="00151F97">
        <w:rPr>
          <w:rFonts w:ascii="Courier" w:hAnsi="Courier" w:cs="Times New Roman"/>
          <w:sz w:val="20"/>
          <w:szCs w:val="20"/>
        </w:rPr>
        <w:t xml:space="preserve"> </w:t>
      </w:r>
      <w:r w:rsidR="00D35513" w:rsidRPr="00151F97">
        <w:rPr>
          <w:rFonts w:ascii="Courier" w:hAnsi="Courier" w:cs="Times New Roman"/>
          <w:sz w:val="20"/>
          <w:szCs w:val="20"/>
        </w:rPr>
        <w:t xml:space="preserve">que todavía </w:t>
      </w:r>
      <w:r w:rsidR="009B734D">
        <w:rPr>
          <w:rFonts w:ascii="Courier" w:hAnsi="Courier" w:cs="Times New Roman"/>
          <w:sz w:val="20"/>
          <w:szCs w:val="20"/>
        </w:rPr>
        <w:t>caricaturizan</w:t>
      </w:r>
      <w:r w:rsidR="00D35513" w:rsidRPr="00151F97">
        <w:rPr>
          <w:rFonts w:ascii="Courier" w:hAnsi="Courier" w:cs="Times New Roman"/>
          <w:sz w:val="20"/>
          <w:szCs w:val="20"/>
        </w:rPr>
        <w:t xml:space="preserve"> a los dramaturgos que toman partido en las revueltas de la Época del Centenario</w:t>
      </w:r>
      <w:r w:rsidR="001C0374">
        <w:rPr>
          <w:rFonts w:ascii="Courier" w:hAnsi="Courier" w:cs="Times New Roman"/>
          <w:sz w:val="20"/>
          <w:szCs w:val="20"/>
        </w:rPr>
        <w:t>:</w:t>
      </w:r>
      <w:r w:rsidR="0098298A" w:rsidRPr="00151F97">
        <w:rPr>
          <w:rFonts w:ascii="Courier" w:hAnsi="Courier" w:cs="Times New Roman"/>
          <w:sz w:val="20"/>
          <w:szCs w:val="20"/>
        </w:rPr>
        <w:t xml:space="preserve"> </w:t>
      </w:r>
      <w:r w:rsidR="001C0374">
        <w:rPr>
          <w:rFonts w:ascii="Courier" w:hAnsi="Courier" w:cs="Times New Roman"/>
          <w:sz w:val="20"/>
          <w:szCs w:val="20"/>
        </w:rPr>
        <w:t>c</w:t>
      </w:r>
      <w:r w:rsidR="00710751" w:rsidRPr="00151F97">
        <w:rPr>
          <w:rFonts w:ascii="Courier" w:hAnsi="Courier" w:cs="Times New Roman"/>
          <w:sz w:val="20"/>
          <w:szCs w:val="20"/>
        </w:rPr>
        <w:t>on Julio Durán Cerda</w:t>
      </w:r>
      <w:r w:rsidR="009214FE" w:rsidRPr="00151F97">
        <w:rPr>
          <w:rFonts w:ascii="Courier" w:hAnsi="Courier" w:cs="Times New Roman"/>
          <w:sz w:val="20"/>
          <w:szCs w:val="20"/>
        </w:rPr>
        <w:t>,</w:t>
      </w:r>
      <w:r w:rsidR="00710751" w:rsidRPr="00151F97">
        <w:rPr>
          <w:rFonts w:ascii="Courier" w:hAnsi="Courier" w:cs="Times New Roman"/>
          <w:sz w:val="20"/>
          <w:szCs w:val="20"/>
        </w:rPr>
        <w:t xml:space="preserve"> </w:t>
      </w:r>
      <w:r w:rsidR="009214FE" w:rsidRPr="00151F97">
        <w:rPr>
          <w:rFonts w:ascii="Courier" w:hAnsi="Courier" w:cs="Times New Roman"/>
          <w:sz w:val="20"/>
          <w:szCs w:val="20"/>
        </w:rPr>
        <w:t>he organizado syllabus de cursos que mientan</w:t>
      </w:r>
      <w:r w:rsidR="001F2811" w:rsidRPr="00151F97">
        <w:rPr>
          <w:rFonts w:ascii="Courier" w:hAnsi="Courier" w:cs="Times New Roman"/>
          <w:sz w:val="20"/>
          <w:szCs w:val="20"/>
        </w:rPr>
        <w:t xml:space="preserve"> a A. Acevedo</w:t>
      </w:r>
      <w:r w:rsidR="00710751" w:rsidRPr="00151F97">
        <w:rPr>
          <w:rFonts w:ascii="Courier" w:hAnsi="Courier" w:cs="Times New Roman"/>
          <w:sz w:val="20"/>
          <w:szCs w:val="20"/>
        </w:rPr>
        <w:t xml:space="preserve"> Hernández como</w:t>
      </w:r>
      <w:r w:rsidR="0098298A" w:rsidRPr="00151F97">
        <w:rPr>
          <w:rFonts w:ascii="Courier" w:hAnsi="Courier" w:cs="Times New Roman"/>
          <w:sz w:val="20"/>
          <w:szCs w:val="20"/>
        </w:rPr>
        <w:t xml:space="preserve"> </w:t>
      </w:r>
      <w:r w:rsidR="009B734D">
        <w:rPr>
          <w:rFonts w:ascii="Courier" w:hAnsi="Courier" w:cs="Times New Roman"/>
          <w:sz w:val="20"/>
          <w:szCs w:val="20"/>
        </w:rPr>
        <w:t>“</w:t>
      </w:r>
      <w:r w:rsidR="00942E09" w:rsidRPr="000443D5">
        <w:rPr>
          <w:rFonts w:ascii="Courier" w:hAnsi="Courier" w:cs="Times New Roman"/>
          <w:sz w:val="20"/>
          <w:szCs w:val="20"/>
        </w:rPr>
        <w:t>obrero</w:t>
      </w:r>
      <w:r w:rsidR="00942E09" w:rsidRPr="00151F97">
        <w:rPr>
          <w:rFonts w:ascii="Courier" w:hAnsi="Courier" w:cs="Times New Roman"/>
          <w:sz w:val="20"/>
          <w:szCs w:val="20"/>
        </w:rPr>
        <w:t xml:space="preserve"> </w:t>
      </w:r>
      <w:r w:rsidR="0098298A" w:rsidRPr="00151F97">
        <w:rPr>
          <w:rFonts w:ascii="Courier" w:hAnsi="Courier" w:cs="Times New Roman"/>
          <w:sz w:val="20"/>
          <w:szCs w:val="20"/>
        </w:rPr>
        <w:t>autodidacta</w:t>
      </w:r>
      <w:r w:rsidR="009B734D">
        <w:rPr>
          <w:rFonts w:ascii="Courier" w:hAnsi="Courier" w:cs="Times New Roman"/>
          <w:sz w:val="20"/>
          <w:szCs w:val="20"/>
        </w:rPr>
        <w:t>”</w:t>
      </w:r>
      <w:r w:rsidR="0098298A" w:rsidRPr="00151F97">
        <w:rPr>
          <w:rFonts w:ascii="Courier" w:hAnsi="Courier" w:cs="Times New Roman"/>
          <w:sz w:val="20"/>
          <w:szCs w:val="20"/>
        </w:rPr>
        <w:t xml:space="preserve"> </w:t>
      </w:r>
      <w:r w:rsidR="00710160" w:rsidRPr="00151F97">
        <w:rPr>
          <w:rFonts w:ascii="Courier" w:hAnsi="Courier" w:cs="Times New Roman"/>
          <w:sz w:val="20"/>
          <w:szCs w:val="20"/>
        </w:rPr>
        <w:t>que</w:t>
      </w:r>
      <w:r w:rsidR="00942E09" w:rsidRPr="00151F97">
        <w:rPr>
          <w:rFonts w:ascii="Courier" w:hAnsi="Courier" w:cs="Times New Roman"/>
          <w:sz w:val="20"/>
          <w:szCs w:val="20"/>
        </w:rPr>
        <w:t xml:space="preserve"> se </w:t>
      </w:r>
      <w:r w:rsidR="00710160" w:rsidRPr="00151F97">
        <w:rPr>
          <w:rFonts w:ascii="Courier" w:hAnsi="Courier" w:cs="Times New Roman"/>
          <w:sz w:val="20"/>
          <w:szCs w:val="20"/>
        </w:rPr>
        <w:t>“</w:t>
      </w:r>
      <w:r w:rsidR="00942E09" w:rsidRPr="00151F97">
        <w:rPr>
          <w:rFonts w:ascii="Courier" w:hAnsi="Courier" w:cs="Times New Roman"/>
          <w:sz w:val="20"/>
          <w:szCs w:val="20"/>
        </w:rPr>
        <w:t>malbarató por falt</w:t>
      </w:r>
      <w:r w:rsidR="0098298A" w:rsidRPr="00151F97">
        <w:rPr>
          <w:rFonts w:ascii="Courier" w:hAnsi="Courier" w:cs="Times New Roman"/>
          <w:sz w:val="20"/>
          <w:szCs w:val="20"/>
        </w:rPr>
        <w:t>a de formación filosófica” (179);</w:t>
      </w:r>
      <w:r w:rsidR="00710751" w:rsidRPr="00151F97">
        <w:rPr>
          <w:rFonts w:ascii="Courier" w:hAnsi="Courier" w:cs="Times New Roman"/>
          <w:sz w:val="20"/>
          <w:szCs w:val="20"/>
        </w:rPr>
        <w:t xml:space="preserve"> a</w:t>
      </w:r>
      <w:r w:rsidR="006A7864" w:rsidRPr="00151F97">
        <w:rPr>
          <w:rFonts w:ascii="Courier" w:hAnsi="Courier" w:cs="Times New Roman"/>
          <w:sz w:val="20"/>
          <w:szCs w:val="20"/>
        </w:rPr>
        <w:t xml:space="preserve"> Armando Moock</w:t>
      </w:r>
      <w:r w:rsidR="00710751" w:rsidRPr="00151F97">
        <w:rPr>
          <w:rFonts w:ascii="Courier" w:hAnsi="Courier" w:cs="Times New Roman"/>
          <w:sz w:val="20"/>
          <w:szCs w:val="20"/>
        </w:rPr>
        <w:t>,</w:t>
      </w:r>
      <w:r w:rsidR="006A7864" w:rsidRPr="00151F97">
        <w:rPr>
          <w:rFonts w:ascii="Courier" w:hAnsi="Courier" w:cs="Times New Roman"/>
          <w:sz w:val="20"/>
          <w:szCs w:val="20"/>
        </w:rPr>
        <w:t xml:space="preserve"> </w:t>
      </w:r>
      <w:r w:rsidR="00710751" w:rsidRPr="00151F97">
        <w:rPr>
          <w:rFonts w:ascii="Courier" w:hAnsi="Courier" w:cs="Times New Roman"/>
          <w:sz w:val="20"/>
          <w:szCs w:val="20"/>
        </w:rPr>
        <w:t>c</w:t>
      </w:r>
      <w:r w:rsidR="0098298A" w:rsidRPr="00151F97">
        <w:rPr>
          <w:rFonts w:ascii="Courier" w:hAnsi="Courier" w:cs="Times New Roman"/>
          <w:sz w:val="20"/>
          <w:szCs w:val="20"/>
        </w:rPr>
        <w:t>o</w:t>
      </w:r>
      <w:r w:rsidR="00710751" w:rsidRPr="00151F97">
        <w:rPr>
          <w:rFonts w:ascii="Courier" w:hAnsi="Courier" w:cs="Times New Roman"/>
          <w:sz w:val="20"/>
          <w:szCs w:val="20"/>
        </w:rPr>
        <w:t>mo</w:t>
      </w:r>
      <w:r w:rsidR="0098298A" w:rsidRPr="00151F97">
        <w:rPr>
          <w:rFonts w:ascii="Courier" w:hAnsi="Courier" w:cs="Times New Roman"/>
          <w:sz w:val="20"/>
          <w:szCs w:val="20"/>
        </w:rPr>
        <w:t xml:space="preserve"> </w:t>
      </w:r>
      <w:r w:rsidR="00942E09" w:rsidRPr="00151F97">
        <w:rPr>
          <w:rFonts w:ascii="Courier" w:hAnsi="Courier" w:cs="Times New Roman"/>
          <w:sz w:val="20"/>
          <w:szCs w:val="20"/>
        </w:rPr>
        <w:t>malogrado “autor de taquilla</w:t>
      </w:r>
      <w:r w:rsidR="0098298A" w:rsidRPr="00151F97">
        <w:rPr>
          <w:rFonts w:ascii="Courier" w:hAnsi="Courier" w:cs="Times New Roman"/>
          <w:sz w:val="20"/>
          <w:szCs w:val="20"/>
        </w:rPr>
        <w:t>” tan conectado con “afectos corrientes” del “</w:t>
      </w:r>
      <w:r w:rsidR="0098298A" w:rsidRPr="00151F97">
        <w:rPr>
          <w:rFonts w:ascii="Courier" w:hAnsi="Courier" w:cs="Times New Roman"/>
          <w:i/>
          <w:sz w:val="20"/>
          <w:szCs w:val="20"/>
        </w:rPr>
        <w:t>público medio</w:t>
      </w:r>
      <w:r w:rsidR="008A3E9F">
        <w:rPr>
          <w:rFonts w:ascii="Courier" w:hAnsi="Courier" w:cs="Times New Roman"/>
          <w:sz w:val="20"/>
          <w:szCs w:val="20"/>
        </w:rPr>
        <w:t>” (180</w:t>
      </w:r>
      <w:r w:rsidR="0098298A" w:rsidRPr="00151F97">
        <w:rPr>
          <w:rFonts w:ascii="Courier" w:hAnsi="Courier" w:cs="Times New Roman"/>
          <w:sz w:val="20"/>
          <w:szCs w:val="20"/>
        </w:rPr>
        <w:t>);</w:t>
      </w:r>
      <w:r w:rsidR="00942E09" w:rsidRPr="00151F97">
        <w:rPr>
          <w:rFonts w:ascii="Courier" w:hAnsi="Courier" w:cs="Times New Roman"/>
          <w:sz w:val="20"/>
          <w:szCs w:val="20"/>
        </w:rPr>
        <w:t xml:space="preserve"> </w:t>
      </w:r>
      <w:r w:rsidR="000443D5">
        <w:rPr>
          <w:rFonts w:ascii="Courier" w:hAnsi="Courier" w:cs="Times New Roman"/>
          <w:sz w:val="20"/>
          <w:szCs w:val="20"/>
        </w:rPr>
        <w:t>o</w:t>
      </w:r>
      <w:r w:rsidR="00710751" w:rsidRPr="00151F97">
        <w:rPr>
          <w:rFonts w:ascii="Courier" w:hAnsi="Courier" w:cs="Times New Roman"/>
          <w:sz w:val="20"/>
          <w:szCs w:val="20"/>
        </w:rPr>
        <w:t xml:space="preserve"> a</w:t>
      </w:r>
      <w:r w:rsidR="006A7864" w:rsidRPr="00151F97">
        <w:rPr>
          <w:rFonts w:ascii="Courier" w:hAnsi="Courier" w:cs="Times New Roman"/>
          <w:sz w:val="20"/>
          <w:szCs w:val="20"/>
        </w:rPr>
        <w:t xml:space="preserve"> Germán Luco Cruchaga</w:t>
      </w:r>
      <w:r w:rsidR="00710751" w:rsidRPr="00151F97">
        <w:rPr>
          <w:rFonts w:ascii="Courier" w:hAnsi="Courier" w:cs="Times New Roman"/>
          <w:sz w:val="20"/>
          <w:szCs w:val="20"/>
        </w:rPr>
        <w:t>,</w:t>
      </w:r>
      <w:r w:rsidR="0098298A" w:rsidRPr="00151F97">
        <w:rPr>
          <w:rFonts w:ascii="Courier" w:hAnsi="Courier" w:cs="Times New Roman"/>
          <w:sz w:val="20"/>
          <w:szCs w:val="20"/>
        </w:rPr>
        <w:t xml:space="preserve"> </w:t>
      </w:r>
      <w:r w:rsidR="00710751" w:rsidRPr="00151F97">
        <w:rPr>
          <w:rFonts w:ascii="Courier" w:hAnsi="Courier" w:cs="Times New Roman"/>
          <w:sz w:val="20"/>
          <w:szCs w:val="20"/>
        </w:rPr>
        <w:t>c</w:t>
      </w:r>
      <w:r w:rsidR="0098298A" w:rsidRPr="00151F97">
        <w:rPr>
          <w:rFonts w:ascii="Courier" w:hAnsi="Courier" w:cs="Times New Roman"/>
          <w:sz w:val="20"/>
          <w:szCs w:val="20"/>
        </w:rPr>
        <w:t>o</w:t>
      </w:r>
      <w:r w:rsidR="00710751" w:rsidRPr="00151F97">
        <w:rPr>
          <w:rFonts w:ascii="Courier" w:hAnsi="Courier" w:cs="Times New Roman"/>
          <w:sz w:val="20"/>
          <w:szCs w:val="20"/>
        </w:rPr>
        <w:t>mo</w:t>
      </w:r>
      <w:r w:rsidR="0098298A" w:rsidRPr="00151F97">
        <w:rPr>
          <w:rFonts w:ascii="Courier" w:hAnsi="Courier" w:cs="Times New Roman"/>
          <w:sz w:val="20"/>
          <w:szCs w:val="20"/>
        </w:rPr>
        <w:t xml:space="preserve"> “</w:t>
      </w:r>
      <w:r w:rsidR="00942E09" w:rsidRPr="00151F97">
        <w:rPr>
          <w:rFonts w:ascii="Courier" w:hAnsi="Courier" w:cs="Times New Roman"/>
          <w:sz w:val="20"/>
          <w:szCs w:val="20"/>
        </w:rPr>
        <w:t>artista consciente</w:t>
      </w:r>
      <w:r w:rsidR="0098298A" w:rsidRPr="00151F97">
        <w:rPr>
          <w:rFonts w:ascii="Courier" w:hAnsi="Courier" w:cs="Times New Roman"/>
          <w:sz w:val="20"/>
          <w:szCs w:val="20"/>
        </w:rPr>
        <w:t xml:space="preserve">” de “algunos aspectos corrompidos de la </w:t>
      </w:r>
      <w:r w:rsidR="0098298A" w:rsidRPr="00151F97">
        <w:rPr>
          <w:rFonts w:ascii="Courier" w:hAnsi="Courier" w:cs="Times New Roman"/>
          <w:i/>
          <w:sz w:val="20"/>
          <w:szCs w:val="20"/>
        </w:rPr>
        <w:t>clase alta</w:t>
      </w:r>
      <w:r w:rsidR="0098298A" w:rsidRPr="00151F97">
        <w:rPr>
          <w:rFonts w:ascii="Courier" w:hAnsi="Courier" w:cs="Times New Roman"/>
          <w:sz w:val="20"/>
          <w:szCs w:val="20"/>
        </w:rPr>
        <w:t>” (182</w:t>
      </w:r>
      <w:r w:rsidR="00942E09" w:rsidRPr="00151F97">
        <w:rPr>
          <w:rFonts w:ascii="Courier" w:hAnsi="Courier" w:cs="Times New Roman"/>
          <w:sz w:val="20"/>
          <w:szCs w:val="20"/>
        </w:rPr>
        <w:t>)</w:t>
      </w:r>
      <w:r w:rsidR="008157C0" w:rsidRPr="00151F97">
        <w:rPr>
          <w:rFonts w:ascii="Courier" w:hAnsi="Courier" w:cs="Times New Roman"/>
          <w:sz w:val="20"/>
          <w:szCs w:val="20"/>
        </w:rPr>
        <w:t xml:space="preserve">. </w:t>
      </w:r>
      <w:r w:rsidR="008A3E9F">
        <w:rPr>
          <w:rFonts w:ascii="Courier" w:hAnsi="Courier" w:cs="Times New Roman"/>
          <w:sz w:val="20"/>
          <w:szCs w:val="20"/>
        </w:rPr>
        <w:t>C</w:t>
      </w:r>
      <w:r w:rsidR="009214FE" w:rsidRPr="00151F97">
        <w:rPr>
          <w:rFonts w:ascii="Courier" w:hAnsi="Courier" w:cs="Times New Roman"/>
          <w:sz w:val="20"/>
          <w:szCs w:val="20"/>
        </w:rPr>
        <w:t xml:space="preserve">ada vez que he hecho </w:t>
      </w:r>
      <w:r w:rsidR="007873D1" w:rsidRPr="00151F97">
        <w:rPr>
          <w:rFonts w:ascii="Courier" w:hAnsi="Courier" w:cs="Times New Roman"/>
          <w:sz w:val="20"/>
          <w:szCs w:val="20"/>
        </w:rPr>
        <w:t>uso</w:t>
      </w:r>
      <w:r w:rsidR="009214FE" w:rsidRPr="00151F97">
        <w:rPr>
          <w:rFonts w:ascii="Courier" w:hAnsi="Courier" w:cs="Times New Roman"/>
          <w:sz w:val="20"/>
          <w:szCs w:val="20"/>
        </w:rPr>
        <w:t xml:space="preserve"> de esos </w:t>
      </w:r>
      <w:r w:rsidR="001C0374">
        <w:rPr>
          <w:rFonts w:ascii="Courier" w:hAnsi="Courier" w:cs="Times New Roman"/>
          <w:sz w:val="20"/>
          <w:szCs w:val="20"/>
        </w:rPr>
        <w:t>tropos</w:t>
      </w:r>
      <w:r w:rsidR="009214FE" w:rsidRPr="00151F97">
        <w:rPr>
          <w:rFonts w:ascii="Courier" w:hAnsi="Courier" w:cs="Times New Roman"/>
          <w:sz w:val="20"/>
          <w:szCs w:val="20"/>
        </w:rPr>
        <w:t xml:space="preserve">, he contribuido a obliterar los sofisticados </w:t>
      </w:r>
      <w:r w:rsidR="00664FCB" w:rsidRPr="00151F97">
        <w:rPr>
          <w:rFonts w:ascii="Courier" w:hAnsi="Courier" w:cs="Times New Roman"/>
          <w:sz w:val="20"/>
          <w:szCs w:val="20"/>
        </w:rPr>
        <w:t>movimientos que ejecutan</w:t>
      </w:r>
      <w:r w:rsidR="009214FE" w:rsidRPr="00151F97">
        <w:rPr>
          <w:rFonts w:ascii="Courier" w:hAnsi="Courier" w:cs="Times New Roman"/>
          <w:sz w:val="20"/>
          <w:szCs w:val="20"/>
        </w:rPr>
        <w:t xml:space="preserve"> estos</w:t>
      </w:r>
      <w:r w:rsidR="00664FCB" w:rsidRPr="00151F97">
        <w:rPr>
          <w:rFonts w:ascii="Courier" w:hAnsi="Courier" w:cs="Times New Roman"/>
          <w:sz w:val="20"/>
          <w:szCs w:val="20"/>
        </w:rPr>
        <w:t xml:space="preserve"> </w:t>
      </w:r>
      <w:r w:rsidR="009214FE" w:rsidRPr="00151F97">
        <w:rPr>
          <w:rFonts w:ascii="Courier" w:hAnsi="Courier" w:cs="Times New Roman"/>
          <w:i/>
          <w:iCs/>
          <w:sz w:val="20"/>
          <w:szCs w:val="20"/>
        </w:rPr>
        <w:t>agentes culturales</w:t>
      </w:r>
      <w:r w:rsidR="000063EB">
        <w:rPr>
          <w:rFonts w:ascii="Courier" w:hAnsi="Courier" w:cs="Times New Roman"/>
          <w:sz w:val="20"/>
          <w:szCs w:val="20"/>
        </w:rPr>
        <w:t xml:space="preserve">, y que los llevan a </w:t>
      </w:r>
      <w:r w:rsidR="001923AC">
        <w:rPr>
          <w:rFonts w:ascii="Courier" w:hAnsi="Courier" w:cs="Times New Roman"/>
          <w:sz w:val="20"/>
          <w:szCs w:val="20"/>
        </w:rPr>
        <w:t>“zonas</w:t>
      </w:r>
      <w:r w:rsidR="005D299D">
        <w:rPr>
          <w:rFonts w:ascii="Courier" w:hAnsi="Courier" w:cs="Times New Roman"/>
          <w:sz w:val="20"/>
          <w:szCs w:val="20"/>
        </w:rPr>
        <w:t xml:space="preserve"> de </w:t>
      </w:r>
      <w:r w:rsidR="009B734D">
        <w:rPr>
          <w:rFonts w:ascii="Courier" w:hAnsi="Courier" w:cs="Times New Roman"/>
          <w:sz w:val="20"/>
          <w:szCs w:val="20"/>
        </w:rPr>
        <w:t>contagio”</w:t>
      </w:r>
      <w:r w:rsidR="000063EB">
        <w:rPr>
          <w:rFonts w:ascii="Courier" w:hAnsi="Courier" w:cs="Times New Roman"/>
          <w:sz w:val="20"/>
          <w:szCs w:val="20"/>
        </w:rPr>
        <w:t xml:space="preserve"> donde la dramaturgia se </w:t>
      </w:r>
      <w:r w:rsidR="009B734D">
        <w:rPr>
          <w:rFonts w:ascii="Courier" w:hAnsi="Courier" w:cs="Times New Roman"/>
          <w:sz w:val="20"/>
          <w:szCs w:val="20"/>
        </w:rPr>
        <w:t>hibrida</w:t>
      </w:r>
      <w:r w:rsidR="000063EB">
        <w:rPr>
          <w:rFonts w:ascii="Courier" w:hAnsi="Courier" w:cs="Times New Roman"/>
          <w:sz w:val="20"/>
          <w:szCs w:val="20"/>
        </w:rPr>
        <w:t xml:space="preserve"> con el cine, el folletín y el periodismo.</w:t>
      </w:r>
      <w:r w:rsidR="000063EB">
        <w:rPr>
          <w:rStyle w:val="Refdenotaalpie"/>
          <w:rFonts w:ascii="Courier" w:hAnsi="Courier" w:cs="Times New Roman"/>
          <w:sz w:val="20"/>
          <w:szCs w:val="20"/>
        </w:rPr>
        <w:footnoteReference w:id="4"/>
      </w:r>
      <w:r w:rsidR="00547562" w:rsidRPr="00151F97">
        <w:rPr>
          <w:rFonts w:ascii="Courier" w:hAnsi="Courier" w:cs="Times New Roman"/>
          <w:sz w:val="20"/>
          <w:szCs w:val="20"/>
        </w:rPr>
        <w:t xml:space="preserve"> </w:t>
      </w:r>
    </w:p>
    <w:p w14:paraId="68C4601A" w14:textId="01BC313C" w:rsidR="00664FCB" w:rsidRPr="00151F97" w:rsidRDefault="000443D5" w:rsidP="003A4301">
      <w:pPr>
        <w:spacing w:line="480" w:lineRule="auto"/>
        <w:ind w:firstLine="284"/>
        <w:rPr>
          <w:rFonts w:ascii="Courier" w:hAnsi="Courier" w:cs="Times New Roman"/>
          <w:sz w:val="20"/>
          <w:szCs w:val="20"/>
        </w:rPr>
      </w:pPr>
      <w:r>
        <w:rPr>
          <w:rFonts w:ascii="Courier" w:hAnsi="Courier" w:cs="Times New Roman"/>
          <w:sz w:val="20"/>
          <w:szCs w:val="20"/>
        </w:rPr>
        <w:t>Del mismo modo</w:t>
      </w:r>
      <w:r w:rsidR="008A3E9F">
        <w:rPr>
          <w:rFonts w:ascii="Courier" w:hAnsi="Courier" w:cs="Times New Roman"/>
          <w:sz w:val="20"/>
          <w:szCs w:val="20"/>
        </w:rPr>
        <w:t xml:space="preserve">, </w:t>
      </w:r>
      <w:r>
        <w:rPr>
          <w:rFonts w:ascii="Courier" w:hAnsi="Courier" w:cs="Times New Roman"/>
          <w:sz w:val="20"/>
          <w:szCs w:val="20"/>
        </w:rPr>
        <w:t xml:space="preserve">otros, </w:t>
      </w:r>
      <w:r w:rsidR="008A3E9F">
        <w:rPr>
          <w:rFonts w:ascii="Courier" w:hAnsi="Courier" w:cs="Times New Roman"/>
          <w:sz w:val="20"/>
          <w:szCs w:val="20"/>
        </w:rPr>
        <w:t>s</w:t>
      </w:r>
      <w:r w:rsidR="00B7277A" w:rsidRPr="00151F97">
        <w:rPr>
          <w:rFonts w:ascii="Courier" w:hAnsi="Courier" w:cs="Times New Roman"/>
          <w:sz w:val="20"/>
          <w:szCs w:val="20"/>
        </w:rPr>
        <w:t>in reservas,</w:t>
      </w:r>
      <w:r w:rsidR="009214FE" w:rsidRPr="00151F97">
        <w:rPr>
          <w:rFonts w:ascii="Courier" w:hAnsi="Courier" w:cs="Times New Roman"/>
          <w:sz w:val="20"/>
          <w:szCs w:val="20"/>
        </w:rPr>
        <w:t xml:space="preserve"> </w:t>
      </w:r>
      <w:r w:rsidR="009B734D">
        <w:rPr>
          <w:rFonts w:ascii="Courier" w:hAnsi="Courier" w:cs="Times New Roman"/>
          <w:sz w:val="20"/>
          <w:szCs w:val="20"/>
        </w:rPr>
        <w:t>ungen</w:t>
      </w:r>
      <w:r w:rsidR="006E0C11" w:rsidRPr="00151F97">
        <w:rPr>
          <w:rFonts w:ascii="Courier" w:hAnsi="Courier" w:cs="Times New Roman"/>
          <w:sz w:val="20"/>
          <w:szCs w:val="20"/>
        </w:rPr>
        <w:t xml:space="preserve"> c</w:t>
      </w:r>
      <w:r w:rsidR="00266037" w:rsidRPr="00151F97">
        <w:rPr>
          <w:rFonts w:ascii="Courier" w:hAnsi="Courier" w:cs="Times New Roman"/>
          <w:sz w:val="20"/>
          <w:szCs w:val="20"/>
        </w:rPr>
        <w:t>omo pupilos ejemplares</w:t>
      </w:r>
      <w:r w:rsidR="006E0C11" w:rsidRPr="00151F97">
        <w:rPr>
          <w:rFonts w:ascii="Courier" w:hAnsi="Courier" w:cs="Times New Roman"/>
          <w:sz w:val="20"/>
          <w:szCs w:val="20"/>
        </w:rPr>
        <w:t xml:space="preserve"> a </w:t>
      </w:r>
      <w:r w:rsidR="002F29B7" w:rsidRPr="00151F97">
        <w:rPr>
          <w:rFonts w:ascii="Courier" w:hAnsi="Courier" w:cs="Times New Roman"/>
          <w:i/>
          <w:iCs/>
          <w:sz w:val="20"/>
          <w:szCs w:val="20"/>
        </w:rPr>
        <w:t>todos</w:t>
      </w:r>
      <w:r w:rsidR="002F29B7" w:rsidRPr="00151F97">
        <w:rPr>
          <w:rFonts w:ascii="Courier" w:hAnsi="Courier" w:cs="Times New Roman"/>
          <w:sz w:val="20"/>
          <w:szCs w:val="20"/>
        </w:rPr>
        <w:t xml:space="preserve"> </w:t>
      </w:r>
      <w:r w:rsidR="006E0C11" w:rsidRPr="00151F97">
        <w:rPr>
          <w:rFonts w:ascii="Courier" w:hAnsi="Courier" w:cs="Times New Roman"/>
          <w:sz w:val="20"/>
          <w:szCs w:val="20"/>
        </w:rPr>
        <w:t>los dramaturgos que participan de las “</w:t>
      </w:r>
      <w:r w:rsidR="00332476" w:rsidRPr="00151F97">
        <w:rPr>
          <w:rFonts w:ascii="Courier" w:hAnsi="Courier" w:cs="Times New Roman"/>
          <w:sz w:val="20"/>
          <w:szCs w:val="20"/>
        </w:rPr>
        <w:t>misiones pedagógicas” de los te</w:t>
      </w:r>
      <w:r w:rsidR="006E0C11" w:rsidRPr="00151F97">
        <w:rPr>
          <w:rFonts w:ascii="Courier" w:hAnsi="Courier" w:cs="Times New Roman"/>
          <w:sz w:val="20"/>
          <w:szCs w:val="20"/>
        </w:rPr>
        <w:t>a</w:t>
      </w:r>
      <w:r w:rsidR="00332476" w:rsidRPr="00151F97">
        <w:rPr>
          <w:rFonts w:ascii="Courier" w:hAnsi="Courier" w:cs="Times New Roman"/>
          <w:sz w:val="20"/>
          <w:szCs w:val="20"/>
        </w:rPr>
        <w:t>t</w:t>
      </w:r>
      <w:r w:rsidR="006E0C11" w:rsidRPr="00151F97">
        <w:rPr>
          <w:rFonts w:ascii="Courier" w:hAnsi="Courier" w:cs="Times New Roman"/>
          <w:sz w:val="20"/>
          <w:szCs w:val="20"/>
        </w:rPr>
        <w:t xml:space="preserve">ros universitarios </w:t>
      </w:r>
      <w:r w:rsidR="006E0C11" w:rsidRPr="00151F97">
        <w:rPr>
          <w:rFonts w:ascii="Courier" w:hAnsi="Courier" w:cs="Times New Roman"/>
          <w:i/>
          <w:sz w:val="20"/>
          <w:szCs w:val="20"/>
        </w:rPr>
        <w:t>solo</w:t>
      </w:r>
      <w:r w:rsidR="002F29B7" w:rsidRPr="00151F97">
        <w:rPr>
          <w:rFonts w:ascii="Courier" w:hAnsi="Courier" w:cs="Times New Roman"/>
          <w:sz w:val="20"/>
          <w:szCs w:val="20"/>
        </w:rPr>
        <w:t xml:space="preserve"> de Santiago. </w:t>
      </w:r>
      <w:r w:rsidR="00334311" w:rsidRPr="00151F97">
        <w:rPr>
          <w:rFonts w:ascii="Courier" w:hAnsi="Courier" w:cs="Times New Roman"/>
          <w:sz w:val="20"/>
          <w:szCs w:val="20"/>
        </w:rPr>
        <w:t>Claro está que l</w:t>
      </w:r>
      <w:r w:rsidR="007532AA" w:rsidRPr="00151F97">
        <w:rPr>
          <w:rFonts w:ascii="Courier" w:hAnsi="Courier" w:cs="Times New Roman"/>
          <w:sz w:val="20"/>
          <w:szCs w:val="20"/>
        </w:rPr>
        <w:t>o</w:t>
      </w:r>
      <w:r w:rsidR="00F952E7" w:rsidRPr="00151F97">
        <w:rPr>
          <w:rFonts w:ascii="Courier" w:hAnsi="Courier" w:cs="Times New Roman"/>
          <w:sz w:val="20"/>
          <w:szCs w:val="20"/>
        </w:rPr>
        <w:t xml:space="preserve"> dicho sobre el </w:t>
      </w:r>
      <w:r w:rsidR="00266037" w:rsidRPr="00151F97">
        <w:rPr>
          <w:rFonts w:ascii="Courier" w:hAnsi="Courier" w:cs="Times New Roman"/>
          <w:sz w:val="20"/>
          <w:szCs w:val="20"/>
        </w:rPr>
        <w:t>Experimental (f</w:t>
      </w:r>
      <w:r>
        <w:rPr>
          <w:rFonts w:ascii="Courier" w:hAnsi="Courier" w:cs="Times New Roman"/>
          <w:sz w:val="20"/>
          <w:szCs w:val="20"/>
        </w:rPr>
        <w:t>undado en</w:t>
      </w:r>
      <w:r w:rsidR="00B7277A" w:rsidRPr="00151F97">
        <w:rPr>
          <w:rFonts w:ascii="Courier" w:hAnsi="Courier" w:cs="Times New Roman"/>
          <w:sz w:val="20"/>
          <w:szCs w:val="20"/>
        </w:rPr>
        <w:t xml:space="preserve"> 1941)</w:t>
      </w:r>
      <w:r w:rsidR="006E0C11" w:rsidRPr="00151F97">
        <w:rPr>
          <w:rFonts w:ascii="Courier" w:hAnsi="Courier" w:cs="Times New Roman"/>
          <w:sz w:val="20"/>
          <w:szCs w:val="20"/>
        </w:rPr>
        <w:t xml:space="preserve"> y </w:t>
      </w:r>
      <w:r w:rsidR="00F952E7" w:rsidRPr="00151F97">
        <w:rPr>
          <w:rFonts w:ascii="Courier" w:hAnsi="Courier" w:cs="Times New Roman"/>
          <w:sz w:val="20"/>
          <w:szCs w:val="20"/>
        </w:rPr>
        <w:t>el</w:t>
      </w:r>
      <w:r w:rsidR="00266037" w:rsidRPr="00151F97">
        <w:rPr>
          <w:rFonts w:ascii="Courier" w:hAnsi="Courier" w:cs="Times New Roman"/>
          <w:sz w:val="20"/>
          <w:szCs w:val="20"/>
        </w:rPr>
        <w:t xml:space="preserve"> Ensayo (f.</w:t>
      </w:r>
      <w:r w:rsidR="00B7277A" w:rsidRPr="00151F97">
        <w:rPr>
          <w:rFonts w:ascii="Courier" w:hAnsi="Courier" w:cs="Times New Roman"/>
          <w:sz w:val="20"/>
          <w:szCs w:val="20"/>
        </w:rPr>
        <w:t xml:space="preserve"> 1943)</w:t>
      </w:r>
      <w:r w:rsidR="00F952E7" w:rsidRPr="00151F97">
        <w:rPr>
          <w:rFonts w:ascii="Courier" w:hAnsi="Courier" w:cs="Times New Roman"/>
          <w:sz w:val="20"/>
          <w:szCs w:val="20"/>
        </w:rPr>
        <w:t xml:space="preserve"> oblitera </w:t>
      </w:r>
      <w:r w:rsidR="003A2EAD" w:rsidRPr="00151F97">
        <w:rPr>
          <w:rFonts w:ascii="Courier" w:hAnsi="Courier" w:cs="Times New Roman"/>
          <w:sz w:val="20"/>
          <w:szCs w:val="20"/>
        </w:rPr>
        <w:t xml:space="preserve">la memoria </w:t>
      </w:r>
      <w:r w:rsidR="002217A5" w:rsidRPr="00151F97">
        <w:rPr>
          <w:rFonts w:ascii="Courier" w:hAnsi="Courier" w:cs="Times New Roman"/>
          <w:sz w:val="20"/>
          <w:szCs w:val="20"/>
        </w:rPr>
        <w:t xml:space="preserve">forjada en las provincias </w:t>
      </w:r>
      <w:r w:rsidR="00710160" w:rsidRPr="00151F97">
        <w:rPr>
          <w:rFonts w:ascii="Courier" w:hAnsi="Courier" w:cs="Times New Roman"/>
          <w:sz w:val="20"/>
          <w:szCs w:val="20"/>
        </w:rPr>
        <w:t>junto con e</w:t>
      </w:r>
      <w:r w:rsidR="00B7277A" w:rsidRPr="00151F97">
        <w:rPr>
          <w:rFonts w:ascii="Courier" w:hAnsi="Courier" w:cs="Times New Roman"/>
          <w:sz w:val="20"/>
          <w:szCs w:val="20"/>
        </w:rPr>
        <w:t>l TUC (</w:t>
      </w:r>
      <w:r w:rsidR="007532AA" w:rsidRPr="00151F97">
        <w:rPr>
          <w:rFonts w:ascii="Courier" w:hAnsi="Courier" w:cs="Times New Roman"/>
          <w:sz w:val="20"/>
          <w:szCs w:val="20"/>
        </w:rPr>
        <w:t xml:space="preserve">Univ. de Concepción, </w:t>
      </w:r>
      <w:r w:rsidR="00B7277A" w:rsidRPr="00151F97">
        <w:rPr>
          <w:rFonts w:ascii="Courier" w:hAnsi="Courier" w:cs="Times New Roman"/>
          <w:sz w:val="20"/>
          <w:szCs w:val="20"/>
        </w:rPr>
        <w:t>f. 1945), el Teknos (</w:t>
      </w:r>
      <w:r w:rsidR="007532AA" w:rsidRPr="00151F97">
        <w:rPr>
          <w:rFonts w:ascii="Courier" w:hAnsi="Courier" w:cs="Times New Roman"/>
          <w:sz w:val="20"/>
          <w:szCs w:val="20"/>
        </w:rPr>
        <w:t>Un</w:t>
      </w:r>
      <w:r w:rsidR="00B7277A" w:rsidRPr="00151F97">
        <w:rPr>
          <w:rFonts w:ascii="Courier" w:hAnsi="Courier" w:cs="Times New Roman"/>
          <w:sz w:val="20"/>
          <w:szCs w:val="20"/>
        </w:rPr>
        <w:t>iv. Técnica del Estado, f. 1958)</w:t>
      </w:r>
      <w:r w:rsidR="007532AA" w:rsidRPr="00151F97">
        <w:rPr>
          <w:rFonts w:ascii="Courier" w:hAnsi="Courier" w:cs="Times New Roman"/>
          <w:sz w:val="20"/>
          <w:szCs w:val="20"/>
        </w:rPr>
        <w:t xml:space="preserve">, o el </w:t>
      </w:r>
      <w:r w:rsidR="00D27917" w:rsidRPr="00151F97">
        <w:rPr>
          <w:rFonts w:ascii="Courier" w:hAnsi="Courier" w:cs="Times New Roman"/>
          <w:sz w:val="20"/>
          <w:szCs w:val="20"/>
        </w:rPr>
        <w:t>Teatro del Desierto</w:t>
      </w:r>
      <w:r w:rsidR="00B7277A" w:rsidRPr="00151F97">
        <w:rPr>
          <w:rFonts w:ascii="Courier" w:hAnsi="Courier" w:cs="Times New Roman"/>
          <w:sz w:val="20"/>
          <w:szCs w:val="20"/>
        </w:rPr>
        <w:t xml:space="preserve"> (Univ. Antofagasta, f. 1962).</w:t>
      </w:r>
      <w:r w:rsidR="006E0C11" w:rsidRPr="00151F97">
        <w:rPr>
          <w:rFonts w:ascii="Courier" w:hAnsi="Courier" w:cs="Times New Roman"/>
          <w:sz w:val="20"/>
          <w:szCs w:val="20"/>
        </w:rPr>
        <w:t xml:space="preserve"> </w:t>
      </w:r>
      <w:r w:rsidR="00001C3E" w:rsidRPr="00151F97">
        <w:rPr>
          <w:rFonts w:ascii="Courier" w:hAnsi="Courier" w:cs="Times New Roman"/>
          <w:sz w:val="20"/>
          <w:szCs w:val="20"/>
        </w:rPr>
        <w:t xml:space="preserve">Peor aún, el solo epíteto </w:t>
      </w:r>
      <w:r w:rsidR="00001C3E" w:rsidRPr="00151F97">
        <w:rPr>
          <w:rFonts w:ascii="Courier" w:hAnsi="Courier" w:cs="Times New Roman"/>
          <w:i/>
          <w:iCs/>
          <w:sz w:val="20"/>
          <w:szCs w:val="20"/>
        </w:rPr>
        <w:t>teatros universitarios</w:t>
      </w:r>
      <w:r w:rsidR="00001C3E" w:rsidRPr="00151F97">
        <w:rPr>
          <w:rFonts w:ascii="Courier" w:hAnsi="Courier" w:cs="Times New Roman"/>
          <w:sz w:val="20"/>
          <w:szCs w:val="20"/>
        </w:rPr>
        <w:t xml:space="preserve"> es síntoma inequívoco</w:t>
      </w:r>
      <w:r w:rsidR="009B734D">
        <w:rPr>
          <w:rFonts w:ascii="Courier" w:hAnsi="Courier" w:cs="Times New Roman"/>
          <w:sz w:val="20"/>
          <w:szCs w:val="20"/>
        </w:rPr>
        <w:t xml:space="preserve"> de esta “condición agorafóbica</w:t>
      </w:r>
      <w:r w:rsidR="00001C3E" w:rsidRPr="00151F97">
        <w:rPr>
          <w:rFonts w:ascii="Courier" w:hAnsi="Courier" w:cs="Times New Roman"/>
          <w:sz w:val="20"/>
          <w:szCs w:val="20"/>
        </w:rPr>
        <w:t>”</w:t>
      </w:r>
      <w:r w:rsidR="009B734D">
        <w:rPr>
          <w:rFonts w:ascii="Courier" w:hAnsi="Courier" w:cs="Times New Roman"/>
          <w:sz w:val="20"/>
          <w:szCs w:val="20"/>
        </w:rPr>
        <w:t xml:space="preserve"> (Bankey 44).</w:t>
      </w:r>
      <w:r w:rsidR="00001C3E" w:rsidRPr="00151F97">
        <w:rPr>
          <w:rFonts w:ascii="Courier" w:hAnsi="Courier" w:cs="Times New Roman"/>
          <w:sz w:val="20"/>
          <w:szCs w:val="20"/>
        </w:rPr>
        <w:t xml:space="preserve"> En su nombre, no solo desmedramos lo que ocurre más allá de las fundaciones del Experimental y del Ensayo; </w:t>
      </w:r>
      <w:r w:rsidR="008A3E9F">
        <w:rPr>
          <w:rFonts w:ascii="Courier" w:hAnsi="Courier" w:cs="Times New Roman"/>
          <w:sz w:val="20"/>
          <w:szCs w:val="20"/>
        </w:rPr>
        <w:t>también,</w:t>
      </w:r>
      <w:r w:rsidR="00001C3E" w:rsidRPr="00151F97">
        <w:rPr>
          <w:rFonts w:ascii="Courier" w:hAnsi="Courier" w:cs="Times New Roman"/>
          <w:sz w:val="20"/>
          <w:szCs w:val="20"/>
        </w:rPr>
        <w:t xml:space="preserve"> homogenizamos una coyuntura histórica que, como otras, estuvo signada por marginalizaciones ex profeso, migraciones transatlánticas y conflictos-geopolíticos.</w:t>
      </w:r>
      <w:r w:rsidR="00001C3E" w:rsidRPr="00151F97">
        <w:rPr>
          <w:rStyle w:val="Refdenotaalpie"/>
          <w:rFonts w:ascii="Courier" w:hAnsi="Courier" w:cs="Times New Roman"/>
          <w:sz w:val="20"/>
          <w:szCs w:val="20"/>
        </w:rPr>
        <w:footnoteReference w:id="5"/>
      </w:r>
      <w:r w:rsidR="00001C3E" w:rsidRPr="00151F97">
        <w:rPr>
          <w:rFonts w:ascii="Courier" w:hAnsi="Courier" w:cs="Times New Roman"/>
          <w:sz w:val="20"/>
          <w:szCs w:val="20"/>
        </w:rPr>
        <w:t xml:space="preserve"> Entonces, no son menores las preguntas que todavía restan: ¿cuáles son los </w:t>
      </w:r>
      <w:r w:rsidR="00001C3E" w:rsidRPr="00151F97">
        <w:rPr>
          <w:rFonts w:ascii="Courier" w:hAnsi="Courier" w:cs="Times New Roman"/>
          <w:i/>
          <w:sz w:val="20"/>
          <w:szCs w:val="20"/>
        </w:rPr>
        <w:t>repertorios</w:t>
      </w:r>
      <w:r w:rsidR="00001C3E" w:rsidRPr="00151F97">
        <w:rPr>
          <w:rFonts w:ascii="Courier" w:hAnsi="Courier" w:cs="Times New Roman"/>
          <w:sz w:val="20"/>
          <w:szCs w:val="20"/>
        </w:rPr>
        <w:t xml:space="preserve"> populares devorados por la plebe que los nóveles dramaturgos universitarios olvidan </w:t>
      </w:r>
      <w:r w:rsidR="00001C3E" w:rsidRPr="00151F97">
        <w:rPr>
          <w:rFonts w:ascii="Courier" w:hAnsi="Courier" w:cs="Times New Roman"/>
          <w:i/>
          <w:sz w:val="20"/>
          <w:szCs w:val="20"/>
        </w:rPr>
        <w:t>archivar</w:t>
      </w:r>
      <w:r w:rsidR="00001C3E" w:rsidRPr="00151F97">
        <w:rPr>
          <w:rFonts w:ascii="Courier" w:hAnsi="Courier" w:cs="Times New Roman"/>
          <w:sz w:val="20"/>
          <w:szCs w:val="20"/>
        </w:rPr>
        <w:t>?, ¿cómo influye en las dramaturgias de estos pupilos el que su lengua materna sea el alemán, el francés o el inglés que aprenden en el seno de sus familias recién avecindadas en la capital chilena?, o ¿de qué manera la gestión de los institutos binacionales de cultura (chileno-británico, chileno francés, chileno-norteamericano) impide la entrada en las academias criollas de ismos estéticos europeo-orientales en el clímax Guerra Fría?</w:t>
      </w:r>
      <w:r w:rsidR="00001C3E" w:rsidRPr="00151F97">
        <w:rPr>
          <w:rStyle w:val="Refdenotaalpie"/>
          <w:rFonts w:ascii="Courier" w:hAnsi="Courier" w:cs="Times New Roman"/>
          <w:sz w:val="20"/>
          <w:szCs w:val="20"/>
        </w:rPr>
        <w:footnoteReference w:id="6"/>
      </w:r>
    </w:p>
    <w:p w14:paraId="258920F9" w14:textId="5CCD21E2" w:rsidR="00465F2F" w:rsidRPr="00151F97" w:rsidRDefault="00B7277A" w:rsidP="003A4301">
      <w:pPr>
        <w:spacing w:line="480" w:lineRule="auto"/>
        <w:ind w:firstLine="284"/>
        <w:rPr>
          <w:rFonts w:ascii="Courier" w:hAnsi="Courier" w:cs="Times New Roman"/>
          <w:sz w:val="20"/>
          <w:szCs w:val="20"/>
        </w:rPr>
      </w:pPr>
      <w:r w:rsidRPr="00151F97">
        <w:rPr>
          <w:rFonts w:ascii="Courier" w:hAnsi="Courier" w:cs="Times New Roman"/>
          <w:sz w:val="20"/>
          <w:szCs w:val="20"/>
        </w:rPr>
        <w:t>E</w:t>
      </w:r>
      <w:r w:rsidR="009A073E" w:rsidRPr="00151F97">
        <w:rPr>
          <w:rFonts w:ascii="Courier" w:hAnsi="Courier" w:cs="Times New Roman"/>
          <w:sz w:val="20"/>
          <w:szCs w:val="20"/>
        </w:rPr>
        <w:t xml:space="preserve">n último caso, </w:t>
      </w:r>
      <w:r w:rsidR="00001C3E" w:rsidRPr="00151F97">
        <w:rPr>
          <w:rFonts w:ascii="Courier" w:hAnsi="Courier" w:cs="Times New Roman"/>
          <w:sz w:val="20"/>
          <w:szCs w:val="20"/>
        </w:rPr>
        <w:t xml:space="preserve">muchos de quienes venimos de los estudios literarios </w:t>
      </w:r>
      <w:r w:rsidR="009B734D">
        <w:rPr>
          <w:rFonts w:ascii="Courier" w:hAnsi="Courier" w:cs="Times New Roman"/>
          <w:sz w:val="20"/>
          <w:szCs w:val="20"/>
        </w:rPr>
        <w:t>sucumbimos</w:t>
      </w:r>
      <w:r w:rsidR="00001C3E" w:rsidRPr="00151F97">
        <w:rPr>
          <w:rFonts w:ascii="Courier" w:hAnsi="Courier" w:cs="Times New Roman"/>
          <w:sz w:val="20"/>
          <w:szCs w:val="20"/>
        </w:rPr>
        <w:t xml:space="preserve"> a la tentación de replicar la retórica de Idelber Avelar (</w:t>
      </w:r>
      <w:r w:rsidR="000443D5">
        <w:rPr>
          <w:rFonts w:ascii="Courier" w:hAnsi="Courier" w:cs="Times New Roman"/>
          <w:iCs/>
          <w:sz w:val="20"/>
          <w:szCs w:val="20"/>
        </w:rPr>
        <w:t>alegoría, duelo y derrota</w:t>
      </w:r>
      <w:r w:rsidR="00001C3E" w:rsidRPr="00151F97">
        <w:rPr>
          <w:rFonts w:ascii="Courier" w:hAnsi="Courier" w:cs="Times New Roman"/>
          <w:sz w:val="20"/>
          <w:szCs w:val="20"/>
        </w:rPr>
        <w:t xml:space="preserve">), y </w:t>
      </w:r>
      <w:r w:rsidR="002217A5" w:rsidRPr="00151F97">
        <w:rPr>
          <w:rFonts w:ascii="Courier" w:hAnsi="Courier" w:cs="Times New Roman"/>
          <w:sz w:val="20"/>
          <w:szCs w:val="20"/>
        </w:rPr>
        <w:t>evocamos</w:t>
      </w:r>
      <w:r w:rsidR="006E0C11" w:rsidRPr="00151F97">
        <w:rPr>
          <w:rFonts w:ascii="Courier" w:hAnsi="Courier" w:cs="Times New Roman"/>
          <w:sz w:val="20"/>
          <w:szCs w:val="20"/>
        </w:rPr>
        <w:t xml:space="preserve"> como </w:t>
      </w:r>
      <w:r w:rsidR="00235464" w:rsidRPr="00151F97">
        <w:rPr>
          <w:rFonts w:ascii="Courier" w:hAnsi="Courier" w:cs="Times New Roman"/>
          <w:sz w:val="20"/>
          <w:szCs w:val="20"/>
        </w:rPr>
        <w:t xml:space="preserve">melancólicos </w:t>
      </w:r>
      <w:r w:rsidR="006E0C11" w:rsidRPr="00151F97">
        <w:rPr>
          <w:rFonts w:ascii="Courier" w:hAnsi="Courier" w:cs="Times New Roman"/>
          <w:sz w:val="20"/>
          <w:szCs w:val="20"/>
        </w:rPr>
        <w:t xml:space="preserve">militantes de una causa </w:t>
      </w:r>
      <w:r w:rsidR="00141F00" w:rsidRPr="00151F97">
        <w:rPr>
          <w:rFonts w:ascii="Courier" w:hAnsi="Courier" w:cs="Times New Roman"/>
          <w:sz w:val="20"/>
          <w:szCs w:val="20"/>
        </w:rPr>
        <w:t>perdida</w:t>
      </w:r>
      <w:r w:rsidR="006E0C11" w:rsidRPr="00151F97">
        <w:rPr>
          <w:rFonts w:ascii="Courier" w:hAnsi="Courier" w:cs="Times New Roman"/>
          <w:sz w:val="20"/>
          <w:szCs w:val="20"/>
        </w:rPr>
        <w:t xml:space="preserve"> a quienes ejercen el oficio de escribir textos dramáticos en </w:t>
      </w:r>
      <w:r w:rsidR="000767DC" w:rsidRPr="00151F97">
        <w:rPr>
          <w:rFonts w:ascii="Courier" w:hAnsi="Courier" w:cs="Times New Roman"/>
          <w:sz w:val="20"/>
          <w:szCs w:val="20"/>
        </w:rPr>
        <w:t>la (pos) dictadura</w:t>
      </w:r>
      <w:r w:rsidR="00001C3E" w:rsidRPr="00151F97">
        <w:rPr>
          <w:rFonts w:ascii="Courier" w:hAnsi="Courier" w:cs="Times New Roman"/>
          <w:sz w:val="20"/>
          <w:szCs w:val="20"/>
        </w:rPr>
        <w:t>.</w:t>
      </w:r>
      <w:r w:rsidR="002217A5" w:rsidRPr="00151F97">
        <w:rPr>
          <w:rFonts w:ascii="Courier" w:hAnsi="Courier" w:cs="Times New Roman"/>
          <w:sz w:val="20"/>
          <w:szCs w:val="20"/>
        </w:rPr>
        <w:t xml:space="preserve"> </w:t>
      </w:r>
      <w:r w:rsidR="009B734D">
        <w:rPr>
          <w:rFonts w:ascii="Courier" w:hAnsi="Courier" w:cs="Times New Roman"/>
          <w:sz w:val="20"/>
          <w:szCs w:val="20"/>
        </w:rPr>
        <w:t>C</w:t>
      </w:r>
      <w:r w:rsidR="000443D5">
        <w:rPr>
          <w:rFonts w:ascii="Courier" w:hAnsi="Courier" w:cs="Times New Roman"/>
          <w:sz w:val="20"/>
          <w:szCs w:val="20"/>
        </w:rPr>
        <w:t xml:space="preserve">on ello, </w:t>
      </w:r>
      <w:r w:rsidR="009B734D">
        <w:rPr>
          <w:rFonts w:ascii="Courier" w:hAnsi="Courier" w:cs="Times New Roman"/>
          <w:sz w:val="20"/>
          <w:szCs w:val="20"/>
        </w:rPr>
        <w:t xml:space="preserve">sepultamos </w:t>
      </w:r>
      <w:r w:rsidR="00710751" w:rsidRPr="00151F97">
        <w:rPr>
          <w:rFonts w:ascii="Courier" w:hAnsi="Courier" w:cs="Times New Roman"/>
          <w:sz w:val="20"/>
          <w:szCs w:val="20"/>
        </w:rPr>
        <w:t xml:space="preserve">la cartografía </w:t>
      </w:r>
      <w:r w:rsidR="00710751" w:rsidRPr="00151F97">
        <w:rPr>
          <w:rFonts w:ascii="Courier" w:hAnsi="Courier" w:cs="Times New Roman"/>
          <w:i/>
          <w:sz w:val="20"/>
          <w:szCs w:val="20"/>
        </w:rPr>
        <w:t>underground</w:t>
      </w:r>
      <w:r w:rsidR="00710751" w:rsidRPr="00151F97">
        <w:rPr>
          <w:rFonts w:ascii="Courier" w:hAnsi="Courier" w:cs="Times New Roman"/>
          <w:sz w:val="20"/>
          <w:szCs w:val="20"/>
        </w:rPr>
        <w:t xml:space="preserve"> de casas ocupadas y galpones abandonados donde se</w:t>
      </w:r>
      <w:r w:rsidR="00850EBC" w:rsidRPr="00151F97">
        <w:rPr>
          <w:rFonts w:ascii="Courier" w:hAnsi="Courier" w:cs="Times New Roman"/>
          <w:sz w:val="20"/>
          <w:szCs w:val="20"/>
        </w:rPr>
        <w:t xml:space="preserve"> mezclan</w:t>
      </w:r>
      <w:r w:rsidR="00710751" w:rsidRPr="00151F97">
        <w:rPr>
          <w:rFonts w:ascii="Courier" w:hAnsi="Courier" w:cs="Times New Roman"/>
          <w:sz w:val="20"/>
          <w:szCs w:val="20"/>
        </w:rPr>
        <w:t xml:space="preserve"> </w:t>
      </w:r>
      <w:r w:rsidR="00710751" w:rsidRPr="00151F97">
        <w:rPr>
          <w:rFonts w:ascii="Courier" w:hAnsi="Courier" w:cs="Times New Roman"/>
          <w:i/>
          <w:sz w:val="20"/>
          <w:szCs w:val="20"/>
        </w:rPr>
        <w:t>new-waves</w:t>
      </w:r>
      <w:r w:rsidR="00850EBC" w:rsidRPr="00151F97">
        <w:rPr>
          <w:rFonts w:ascii="Courier" w:hAnsi="Courier" w:cs="Times New Roman"/>
          <w:sz w:val="20"/>
          <w:szCs w:val="20"/>
        </w:rPr>
        <w:t xml:space="preserve"> y</w:t>
      </w:r>
      <w:r w:rsidR="00710751" w:rsidRPr="00151F97">
        <w:rPr>
          <w:rFonts w:ascii="Courier" w:hAnsi="Courier" w:cs="Times New Roman"/>
          <w:sz w:val="20"/>
          <w:szCs w:val="20"/>
        </w:rPr>
        <w:t xml:space="preserve"> </w:t>
      </w:r>
      <w:r w:rsidR="00710751" w:rsidRPr="00151F97">
        <w:rPr>
          <w:rFonts w:ascii="Courier" w:hAnsi="Courier" w:cs="Times New Roman"/>
          <w:i/>
          <w:sz w:val="20"/>
          <w:szCs w:val="20"/>
        </w:rPr>
        <w:t>punks</w:t>
      </w:r>
      <w:r w:rsidR="00850EBC" w:rsidRPr="00151F97">
        <w:rPr>
          <w:rFonts w:ascii="Courier" w:hAnsi="Courier" w:cs="Times New Roman"/>
          <w:sz w:val="20"/>
          <w:szCs w:val="20"/>
        </w:rPr>
        <w:t>, activistas de las minorías sexuales</w:t>
      </w:r>
      <w:r w:rsidR="00710751" w:rsidRPr="00151F97">
        <w:rPr>
          <w:rFonts w:ascii="Courier" w:hAnsi="Courier" w:cs="Times New Roman"/>
          <w:sz w:val="20"/>
          <w:szCs w:val="20"/>
        </w:rPr>
        <w:t xml:space="preserve"> y compañías </w:t>
      </w:r>
      <w:r w:rsidR="00850EBC" w:rsidRPr="00151F97">
        <w:rPr>
          <w:rFonts w:ascii="Courier" w:hAnsi="Courier" w:cs="Times New Roman"/>
          <w:sz w:val="20"/>
          <w:szCs w:val="20"/>
        </w:rPr>
        <w:t>de teatro independiente</w:t>
      </w:r>
      <w:r w:rsidR="00710751" w:rsidRPr="00151F97">
        <w:rPr>
          <w:rFonts w:ascii="Courier" w:hAnsi="Courier" w:cs="Times New Roman"/>
          <w:sz w:val="20"/>
          <w:szCs w:val="20"/>
        </w:rPr>
        <w:t xml:space="preserve"> </w:t>
      </w:r>
      <w:r w:rsidR="001C0374">
        <w:rPr>
          <w:rFonts w:ascii="Courier" w:hAnsi="Courier" w:cs="Times New Roman"/>
          <w:sz w:val="20"/>
          <w:szCs w:val="20"/>
        </w:rPr>
        <w:t xml:space="preserve">como el </w:t>
      </w:r>
      <w:r w:rsidR="00710751" w:rsidRPr="00151F97">
        <w:rPr>
          <w:rFonts w:ascii="Courier" w:hAnsi="Courier" w:cs="Times New Roman"/>
          <w:i/>
          <w:sz w:val="20"/>
          <w:szCs w:val="20"/>
        </w:rPr>
        <w:t>Gran Circo Teatro</w:t>
      </w:r>
      <w:r w:rsidR="00710751" w:rsidRPr="001C0374">
        <w:rPr>
          <w:rFonts w:ascii="Courier" w:hAnsi="Courier" w:cs="Times New Roman"/>
          <w:sz w:val="20"/>
          <w:szCs w:val="20"/>
        </w:rPr>
        <w:t>,</w:t>
      </w:r>
      <w:r w:rsidR="001C0374">
        <w:rPr>
          <w:rFonts w:ascii="Courier" w:hAnsi="Courier" w:cs="Times New Roman"/>
          <w:sz w:val="20"/>
          <w:szCs w:val="20"/>
        </w:rPr>
        <w:t xml:space="preserve"> el</w:t>
      </w:r>
      <w:r w:rsidR="00710751" w:rsidRPr="001C0374">
        <w:rPr>
          <w:rFonts w:ascii="Courier" w:hAnsi="Courier" w:cs="Times New Roman"/>
          <w:sz w:val="20"/>
          <w:szCs w:val="20"/>
        </w:rPr>
        <w:t xml:space="preserve"> </w:t>
      </w:r>
      <w:r w:rsidR="00710751" w:rsidRPr="00151F97">
        <w:rPr>
          <w:rFonts w:ascii="Courier" w:hAnsi="Courier" w:cs="Times New Roman"/>
          <w:i/>
          <w:sz w:val="20"/>
          <w:szCs w:val="20"/>
        </w:rPr>
        <w:t>Teatro de Fin de Siglo</w:t>
      </w:r>
      <w:r w:rsidR="001C0374">
        <w:rPr>
          <w:rFonts w:ascii="Courier" w:hAnsi="Courier" w:cs="Times New Roman"/>
          <w:sz w:val="20"/>
          <w:szCs w:val="20"/>
        </w:rPr>
        <w:t xml:space="preserve"> o el</w:t>
      </w:r>
      <w:r w:rsidR="00710751" w:rsidRPr="00151F97">
        <w:rPr>
          <w:rFonts w:ascii="Courier" w:hAnsi="Courier" w:cs="Times New Roman"/>
          <w:i/>
          <w:sz w:val="20"/>
          <w:szCs w:val="20"/>
        </w:rPr>
        <w:t xml:space="preserve"> TEUCO</w:t>
      </w:r>
      <w:r w:rsidR="00141F00" w:rsidRPr="00151F97">
        <w:rPr>
          <w:rFonts w:ascii="Courier" w:hAnsi="Courier" w:cs="Times New Roman"/>
          <w:sz w:val="20"/>
          <w:szCs w:val="20"/>
        </w:rPr>
        <w:t xml:space="preserve">. </w:t>
      </w:r>
      <w:r w:rsidR="00C94933" w:rsidRPr="00151F97">
        <w:rPr>
          <w:rFonts w:ascii="Courier" w:hAnsi="Courier" w:cs="Times New Roman"/>
          <w:sz w:val="20"/>
          <w:szCs w:val="20"/>
        </w:rPr>
        <w:t>Como adelantan los ejemplos enumerados, urge desnaturalizar estos epítetos, pues,</w:t>
      </w:r>
      <w:r w:rsidR="00A61094" w:rsidRPr="00151F97">
        <w:rPr>
          <w:rFonts w:ascii="Courier" w:hAnsi="Courier" w:cs="Times New Roman"/>
          <w:sz w:val="20"/>
          <w:szCs w:val="20"/>
        </w:rPr>
        <w:t xml:space="preserve"> su reiteración fija límites </w:t>
      </w:r>
      <w:r w:rsidR="008A3E9F">
        <w:rPr>
          <w:rFonts w:ascii="Courier" w:hAnsi="Courier" w:cs="Times New Roman"/>
          <w:sz w:val="20"/>
          <w:szCs w:val="20"/>
        </w:rPr>
        <w:t xml:space="preserve">tendenciosos </w:t>
      </w:r>
      <w:r w:rsidR="00C94933" w:rsidRPr="00151F97">
        <w:rPr>
          <w:rFonts w:ascii="Courier" w:hAnsi="Courier" w:cs="Times New Roman"/>
          <w:sz w:val="20"/>
          <w:szCs w:val="20"/>
        </w:rPr>
        <w:t>a nociones</w:t>
      </w:r>
      <w:r w:rsidR="00A61094" w:rsidRPr="00151F97">
        <w:rPr>
          <w:rFonts w:ascii="Courier" w:hAnsi="Courier" w:cs="Times New Roman"/>
          <w:sz w:val="20"/>
          <w:szCs w:val="20"/>
        </w:rPr>
        <w:t xml:space="preserve"> necesariamente</w:t>
      </w:r>
      <w:r w:rsidR="00C94933" w:rsidRPr="00151F97">
        <w:rPr>
          <w:rFonts w:ascii="Courier" w:hAnsi="Courier" w:cs="Times New Roman"/>
          <w:sz w:val="20"/>
          <w:szCs w:val="20"/>
        </w:rPr>
        <w:t xml:space="preserve"> </w:t>
      </w:r>
      <w:r w:rsidR="00A61094" w:rsidRPr="00151F97">
        <w:rPr>
          <w:rFonts w:ascii="Courier" w:hAnsi="Courier" w:cs="Times New Roman"/>
          <w:i/>
          <w:iCs/>
          <w:sz w:val="20"/>
          <w:szCs w:val="20"/>
        </w:rPr>
        <w:t>líquidas</w:t>
      </w:r>
      <w:r w:rsidR="00A61094" w:rsidRPr="00151F97">
        <w:rPr>
          <w:rFonts w:ascii="Courier" w:hAnsi="Courier" w:cs="Times New Roman"/>
          <w:sz w:val="20"/>
          <w:szCs w:val="20"/>
        </w:rPr>
        <w:t xml:space="preserve">, como las </w:t>
      </w:r>
      <w:r w:rsidR="00C94933" w:rsidRPr="00151F97">
        <w:rPr>
          <w:rFonts w:ascii="Courier" w:hAnsi="Courier" w:cs="Times New Roman"/>
          <w:sz w:val="20"/>
          <w:szCs w:val="20"/>
        </w:rPr>
        <w:t>de dramaturgia, campo cultural o literatura nacional.</w:t>
      </w:r>
      <w:r w:rsidR="00001C3E" w:rsidRPr="00151F97">
        <w:rPr>
          <w:rFonts w:ascii="Courier" w:hAnsi="Courier" w:cs="Times New Roman"/>
          <w:sz w:val="20"/>
          <w:szCs w:val="20"/>
        </w:rPr>
        <w:t xml:space="preserve"> </w:t>
      </w:r>
    </w:p>
    <w:p w14:paraId="64CC5D54" w14:textId="5C821E30" w:rsidR="009F0B89" w:rsidRPr="00151F97" w:rsidRDefault="009B734D" w:rsidP="004E1BFA">
      <w:pPr>
        <w:spacing w:line="480" w:lineRule="auto"/>
        <w:ind w:firstLine="284"/>
        <w:rPr>
          <w:rFonts w:ascii="Courier" w:hAnsi="Courier" w:cs="Times New Roman"/>
          <w:sz w:val="20"/>
          <w:szCs w:val="20"/>
        </w:rPr>
      </w:pPr>
      <w:r>
        <w:rPr>
          <w:rFonts w:ascii="Courier" w:hAnsi="Courier" w:cs="Times New Roman"/>
          <w:sz w:val="20"/>
          <w:szCs w:val="20"/>
        </w:rPr>
        <w:t>Ante de continuar</w:t>
      </w:r>
      <w:r w:rsidR="000443D5">
        <w:rPr>
          <w:rFonts w:ascii="Courier" w:hAnsi="Courier" w:cs="Times New Roman"/>
          <w:sz w:val="20"/>
          <w:szCs w:val="20"/>
        </w:rPr>
        <w:t xml:space="preserve">, ¿de donde </w:t>
      </w:r>
      <w:r w:rsidR="000443D5" w:rsidRPr="00151F97">
        <w:rPr>
          <w:rFonts w:ascii="Courier" w:hAnsi="Courier" w:cs="Times New Roman"/>
          <w:sz w:val="20"/>
          <w:szCs w:val="20"/>
        </w:rPr>
        <w:t>este pavor súbito a los espacios ajenos</w:t>
      </w:r>
      <w:r w:rsidR="000443D5">
        <w:rPr>
          <w:rFonts w:ascii="Courier" w:hAnsi="Courier" w:cs="Times New Roman"/>
          <w:sz w:val="20"/>
          <w:szCs w:val="20"/>
        </w:rPr>
        <w:t>?</w:t>
      </w:r>
      <w:r w:rsidR="000443D5" w:rsidRPr="00151F97">
        <w:rPr>
          <w:rFonts w:ascii="Courier" w:hAnsi="Courier" w:cs="Times New Roman"/>
          <w:sz w:val="20"/>
          <w:szCs w:val="20"/>
        </w:rPr>
        <w:t xml:space="preserve"> </w:t>
      </w:r>
      <w:r w:rsidR="00D82E7F" w:rsidRPr="00151F97">
        <w:rPr>
          <w:rFonts w:ascii="Courier" w:hAnsi="Courier" w:cs="Times New Roman"/>
          <w:sz w:val="20"/>
          <w:szCs w:val="20"/>
        </w:rPr>
        <w:t>Tal vez</w:t>
      </w:r>
      <w:r w:rsidR="006E0C11" w:rsidRPr="00151F97">
        <w:rPr>
          <w:rFonts w:ascii="Courier" w:hAnsi="Courier" w:cs="Times New Roman"/>
          <w:sz w:val="20"/>
          <w:szCs w:val="20"/>
        </w:rPr>
        <w:t xml:space="preserve">, </w:t>
      </w:r>
      <w:r w:rsidR="00DB5F76" w:rsidRPr="00151F97">
        <w:rPr>
          <w:rFonts w:ascii="Courier" w:hAnsi="Courier" w:cs="Times New Roman"/>
          <w:sz w:val="20"/>
          <w:szCs w:val="20"/>
        </w:rPr>
        <w:t xml:space="preserve">obedezca </w:t>
      </w:r>
      <w:r w:rsidR="00D82E7F" w:rsidRPr="00151F97">
        <w:rPr>
          <w:rFonts w:ascii="Courier" w:hAnsi="Courier" w:cs="Times New Roman"/>
          <w:sz w:val="20"/>
          <w:szCs w:val="20"/>
        </w:rPr>
        <w:t>a las huellas mnémicas que,</w:t>
      </w:r>
      <w:r w:rsidR="006E0C11" w:rsidRPr="00151F97">
        <w:rPr>
          <w:rFonts w:ascii="Courier" w:hAnsi="Courier" w:cs="Times New Roman"/>
          <w:sz w:val="20"/>
          <w:szCs w:val="20"/>
        </w:rPr>
        <w:t xml:space="preserve"> como testigos de la escena teatral, guardamos de las travesías urbanas, giras auto-gestionadas y fiestas alternativas</w:t>
      </w:r>
      <w:r w:rsidR="00C93942" w:rsidRPr="00151F97">
        <w:rPr>
          <w:rFonts w:ascii="Courier" w:hAnsi="Courier" w:cs="Times New Roman"/>
          <w:sz w:val="20"/>
          <w:szCs w:val="20"/>
        </w:rPr>
        <w:t>. Según parece, reg</w:t>
      </w:r>
      <w:r w:rsidR="00D82E7F" w:rsidRPr="00151F97">
        <w:rPr>
          <w:rFonts w:ascii="Courier" w:hAnsi="Courier" w:cs="Times New Roman"/>
          <w:sz w:val="20"/>
          <w:szCs w:val="20"/>
        </w:rPr>
        <w:t>istrar tales periplos implica re</w:t>
      </w:r>
      <w:r w:rsidR="00C93942" w:rsidRPr="00151F97">
        <w:rPr>
          <w:rFonts w:ascii="Courier" w:hAnsi="Courier" w:cs="Times New Roman"/>
          <w:sz w:val="20"/>
          <w:szCs w:val="20"/>
        </w:rPr>
        <w:t xml:space="preserve">conocer los </w:t>
      </w:r>
      <w:r w:rsidR="003A4301" w:rsidRPr="00151F97">
        <w:rPr>
          <w:rFonts w:ascii="Courier" w:hAnsi="Courier" w:cs="Times New Roman"/>
          <w:i/>
          <w:sz w:val="20"/>
          <w:szCs w:val="20"/>
        </w:rPr>
        <w:t>performances</w:t>
      </w:r>
      <w:r w:rsidR="00C93942" w:rsidRPr="00151F97">
        <w:rPr>
          <w:rFonts w:ascii="Courier" w:hAnsi="Courier" w:cs="Times New Roman"/>
          <w:sz w:val="20"/>
          <w:szCs w:val="20"/>
        </w:rPr>
        <w:t xml:space="preserve"> más crudos de nuestros </w:t>
      </w:r>
      <w:r>
        <w:rPr>
          <w:rFonts w:ascii="Courier" w:hAnsi="Courier" w:cs="Times New Roman"/>
          <w:sz w:val="20"/>
          <w:szCs w:val="20"/>
        </w:rPr>
        <w:t>dramaturgos</w:t>
      </w:r>
      <w:r w:rsidR="006E0C11" w:rsidRPr="00151F97">
        <w:rPr>
          <w:rFonts w:ascii="Courier" w:hAnsi="Courier" w:cs="Times New Roman"/>
          <w:sz w:val="20"/>
          <w:szCs w:val="20"/>
        </w:rPr>
        <w:t>:</w:t>
      </w:r>
      <w:r w:rsidR="00C93942" w:rsidRPr="00151F97">
        <w:rPr>
          <w:rFonts w:ascii="Courier" w:hAnsi="Courier" w:cs="Times New Roman"/>
          <w:sz w:val="20"/>
          <w:szCs w:val="20"/>
        </w:rPr>
        <w:t xml:space="preserve"> la encarnación del padecimiento en</w:t>
      </w:r>
      <w:r w:rsidR="00CF156A" w:rsidRPr="00151F97">
        <w:rPr>
          <w:rFonts w:ascii="Courier" w:hAnsi="Courier" w:cs="Times New Roman"/>
          <w:sz w:val="20"/>
          <w:szCs w:val="20"/>
        </w:rPr>
        <w:t>/ con</w:t>
      </w:r>
      <w:r w:rsidR="00C93942" w:rsidRPr="00151F97">
        <w:rPr>
          <w:rFonts w:ascii="Courier" w:hAnsi="Courier" w:cs="Times New Roman"/>
          <w:sz w:val="20"/>
          <w:szCs w:val="20"/>
        </w:rPr>
        <w:t xml:space="preserve"> sus cuerpos. </w:t>
      </w:r>
      <w:r w:rsidR="00A61094" w:rsidRPr="00151F97">
        <w:rPr>
          <w:rFonts w:ascii="Courier" w:hAnsi="Courier" w:cs="Times New Roman"/>
          <w:sz w:val="20"/>
          <w:szCs w:val="20"/>
        </w:rPr>
        <w:t>Otra historia y crítica del teatro chileno</w:t>
      </w:r>
      <w:r w:rsidR="000443D5" w:rsidRPr="00151F97">
        <w:rPr>
          <w:rFonts w:ascii="Courier" w:hAnsi="Courier" w:cs="Times New Roman"/>
          <w:sz w:val="20"/>
          <w:szCs w:val="20"/>
        </w:rPr>
        <w:t xml:space="preserve">, por ende, </w:t>
      </w:r>
      <w:r w:rsidR="00A61094" w:rsidRPr="00151F97">
        <w:rPr>
          <w:rFonts w:ascii="Courier" w:hAnsi="Courier" w:cs="Times New Roman"/>
          <w:sz w:val="20"/>
          <w:szCs w:val="20"/>
        </w:rPr>
        <w:t>debería</w:t>
      </w:r>
      <w:r w:rsidR="000443D5">
        <w:rPr>
          <w:rFonts w:ascii="Courier" w:hAnsi="Courier" w:cs="Times New Roman"/>
          <w:sz w:val="20"/>
          <w:szCs w:val="20"/>
        </w:rPr>
        <w:t xml:space="preserve"> </w:t>
      </w:r>
      <w:r w:rsidR="00A61094" w:rsidRPr="00151F97">
        <w:rPr>
          <w:rFonts w:ascii="Courier" w:hAnsi="Courier" w:cs="Times New Roman"/>
          <w:sz w:val="20"/>
          <w:szCs w:val="20"/>
        </w:rPr>
        <w:t>consignar episodios</w:t>
      </w:r>
      <w:r w:rsidR="00FC6194" w:rsidRPr="00151F97">
        <w:rPr>
          <w:rFonts w:ascii="Courier" w:hAnsi="Courier" w:cs="Times New Roman"/>
          <w:sz w:val="20"/>
          <w:szCs w:val="20"/>
        </w:rPr>
        <w:t xml:space="preserve"> que excede</w:t>
      </w:r>
      <w:r w:rsidR="008A3E9F">
        <w:rPr>
          <w:rFonts w:ascii="Courier" w:hAnsi="Courier" w:cs="Times New Roman"/>
          <w:sz w:val="20"/>
          <w:szCs w:val="20"/>
        </w:rPr>
        <w:t>n los límites del libro impreso.</w:t>
      </w:r>
      <w:r w:rsidR="000443D5">
        <w:rPr>
          <w:rStyle w:val="Refdenotaalpie"/>
          <w:rFonts w:ascii="Courier" w:hAnsi="Courier" w:cs="Times New Roman"/>
          <w:sz w:val="20"/>
          <w:szCs w:val="20"/>
        </w:rPr>
        <w:footnoteReference w:id="7"/>
      </w:r>
      <w:r w:rsidR="008A3E9F">
        <w:rPr>
          <w:rFonts w:ascii="Courier" w:hAnsi="Courier" w:cs="Times New Roman"/>
          <w:sz w:val="20"/>
          <w:szCs w:val="20"/>
        </w:rPr>
        <w:t xml:space="preserve"> </w:t>
      </w:r>
    </w:p>
    <w:p w14:paraId="525ED66F" w14:textId="7C360F50" w:rsidR="006E0C11" w:rsidRPr="00151F97" w:rsidRDefault="004E1BFA" w:rsidP="00866996">
      <w:pPr>
        <w:spacing w:line="480" w:lineRule="auto"/>
        <w:ind w:firstLine="284"/>
        <w:rPr>
          <w:rFonts w:ascii="Courier" w:hAnsi="Courier" w:cs="Times New Roman"/>
          <w:sz w:val="20"/>
          <w:szCs w:val="20"/>
        </w:rPr>
      </w:pPr>
      <w:r w:rsidRPr="00151F97">
        <w:rPr>
          <w:rFonts w:ascii="Courier" w:hAnsi="Courier" w:cs="Times New Roman"/>
          <w:sz w:val="20"/>
          <w:szCs w:val="20"/>
        </w:rPr>
        <w:t>La adopción de</w:t>
      </w:r>
      <w:r w:rsidR="00455732" w:rsidRPr="00151F97">
        <w:rPr>
          <w:rFonts w:ascii="Courier" w:hAnsi="Courier" w:cs="Times New Roman"/>
          <w:sz w:val="20"/>
          <w:szCs w:val="20"/>
        </w:rPr>
        <w:t xml:space="preserve"> </w:t>
      </w:r>
      <w:r w:rsidRPr="00151F97">
        <w:rPr>
          <w:rFonts w:ascii="Courier" w:hAnsi="Courier" w:cs="Times New Roman"/>
          <w:sz w:val="20"/>
          <w:szCs w:val="20"/>
        </w:rPr>
        <w:t>una</w:t>
      </w:r>
      <w:r w:rsidR="00455732" w:rsidRPr="00151F97">
        <w:rPr>
          <w:rFonts w:ascii="Courier" w:hAnsi="Courier" w:cs="Times New Roman"/>
          <w:sz w:val="20"/>
          <w:szCs w:val="20"/>
        </w:rPr>
        <w:t xml:space="preserve"> perspectiva</w:t>
      </w:r>
      <w:r w:rsidR="00F009DF" w:rsidRPr="00151F97">
        <w:rPr>
          <w:rFonts w:ascii="Courier" w:hAnsi="Courier" w:cs="Times New Roman"/>
          <w:sz w:val="20"/>
          <w:szCs w:val="20"/>
        </w:rPr>
        <w:t xml:space="preserve"> </w:t>
      </w:r>
      <w:r w:rsidRPr="00151F97">
        <w:rPr>
          <w:rFonts w:ascii="Courier" w:hAnsi="Courier" w:cs="Times New Roman"/>
          <w:sz w:val="20"/>
          <w:szCs w:val="20"/>
        </w:rPr>
        <w:t xml:space="preserve">no-agorafóbica </w:t>
      </w:r>
      <w:r w:rsidR="00455732" w:rsidRPr="00151F97">
        <w:rPr>
          <w:rFonts w:ascii="Courier" w:hAnsi="Courier" w:cs="Times New Roman"/>
          <w:sz w:val="20"/>
          <w:szCs w:val="20"/>
        </w:rPr>
        <w:t xml:space="preserve">para escribir </w:t>
      </w:r>
      <w:r w:rsidR="00F009DF" w:rsidRPr="00151F97">
        <w:rPr>
          <w:rFonts w:ascii="Courier" w:hAnsi="Courier" w:cs="Times New Roman"/>
          <w:sz w:val="20"/>
          <w:szCs w:val="20"/>
        </w:rPr>
        <w:t xml:space="preserve">de/ sobre estas </w:t>
      </w:r>
      <w:r w:rsidR="00FA56CE" w:rsidRPr="00151F97">
        <w:rPr>
          <w:rFonts w:ascii="Courier" w:hAnsi="Courier" w:cs="Times New Roman"/>
          <w:sz w:val="20"/>
          <w:szCs w:val="20"/>
        </w:rPr>
        <w:t>memoria</w:t>
      </w:r>
      <w:r w:rsidR="00F009DF" w:rsidRPr="00151F97">
        <w:rPr>
          <w:rFonts w:ascii="Courier" w:hAnsi="Courier" w:cs="Times New Roman"/>
          <w:sz w:val="20"/>
          <w:szCs w:val="20"/>
        </w:rPr>
        <w:t>s</w:t>
      </w:r>
      <w:r w:rsidR="00FA56CE" w:rsidRPr="00151F97">
        <w:rPr>
          <w:rFonts w:ascii="Courier" w:hAnsi="Courier" w:cs="Times New Roman"/>
          <w:sz w:val="20"/>
          <w:szCs w:val="20"/>
        </w:rPr>
        <w:t xml:space="preserve"> </w:t>
      </w:r>
      <w:r w:rsidR="00F009DF" w:rsidRPr="00151F97">
        <w:rPr>
          <w:rFonts w:ascii="Courier" w:hAnsi="Courier" w:cs="Times New Roman"/>
          <w:sz w:val="20"/>
          <w:szCs w:val="20"/>
        </w:rPr>
        <w:t>extremas</w:t>
      </w:r>
      <w:r w:rsidR="00FA56CE" w:rsidRPr="00151F97">
        <w:rPr>
          <w:rFonts w:ascii="Courier" w:hAnsi="Courier" w:cs="Times New Roman"/>
          <w:sz w:val="20"/>
          <w:szCs w:val="20"/>
        </w:rPr>
        <w:t xml:space="preserve"> </w:t>
      </w:r>
      <w:r w:rsidR="00775C22" w:rsidRPr="00151F97">
        <w:rPr>
          <w:rFonts w:ascii="Courier" w:hAnsi="Courier" w:cs="Times New Roman"/>
          <w:sz w:val="20"/>
          <w:szCs w:val="20"/>
        </w:rPr>
        <w:t>reclama un</w:t>
      </w:r>
      <w:r w:rsidR="00FA56CE" w:rsidRPr="00151F97">
        <w:rPr>
          <w:rFonts w:ascii="Courier" w:hAnsi="Courier" w:cs="Times New Roman"/>
          <w:sz w:val="20"/>
          <w:szCs w:val="20"/>
        </w:rPr>
        <w:t xml:space="preserve"> </w:t>
      </w:r>
      <w:r w:rsidR="00FA56CE" w:rsidRPr="00151F97">
        <w:rPr>
          <w:rFonts w:ascii="Courier" w:hAnsi="Courier" w:cs="Times New Roman"/>
          <w:i/>
          <w:sz w:val="20"/>
          <w:szCs w:val="20"/>
        </w:rPr>
        <w:t>crítico</w:t>
      </w:r>
      <w:r w:rsidR="00AB380A" w:rsidRPr="00151F97">
        <w:rPr>
          <w:rFonts w:ascii="Courier" w:hAnsi="Courier" w:cs="Times New Roman"/>
          <w:sz w:val="20"/>
          <w:szCs w:val="20"/>
        </w:rPr>
        <w:t xml:space="preserve"> </w:t>
      </w:r>
      <w:r w:rsidR="00212548" w:rsidRPr="00151F97">
        <w:rPr>
          <w:rFonts w:ascii="Courier" w:hAnsi="Courier" w:cs="Times New Roman"/>
          <w:i/>
          <w:iCs/>
          <w:sz w:val="20"/>
          <w:szCs w:val="20"/>
        </w:rPr>
        <w:t>diferente</w:t>
      </w:r>
      <w:r w:rsidR="00F90FB0" w:rsidRPr="00151F97">
        <w:rPr>
          <w:rFonts w:ascii="Courier" w:hAnsi="Courier" w:cs="Courier New"/>
          <w:sz w:val="20"/>
          <w:szCs w:val="20"/>
        </w:rPr>
        <w:t xml:space="preserve">. O, lo que es equivalente, un </w:t>
      </w:r>
      <w:r w:rsidR="00F90FB0" w:rsidRPr="00151F97">
        <w:rPr>
          <w:rFonts w:ascii="Courier" w:hAnsi="Courier" w:cs="Courier New"/>
          <w:i/>
          <w:iCs/>
          <w:sz w:val="20"/>
          <w:szCs w:val="20"/>
        </w:rPr>
        <w:t>espectador emancipado</w:t>
      </w:r>
      <w:r w:rsidR="00212548" w:rsidRPr="00151F97">
        <w:rPr>
          <w:rFonts w:ascii="Courier" w:hAnsi="Courier" w:cs="Courier New"/>
          <w:sz w:val="20"/>
          <w:szCs w:val="20"/>
        </w:rPr>
        <w:t xml:space="preserve"> </w:t>
      </w:r>
      <w:r w:rsidR="00FA56CE" w:rsidRPr="00151F97">
        <w:rPr>
          <w:rFonts w:ascii="Courier" w:hAnsi="Courier" w:cs="Times New Roman"/>
          <w:sz w:val="20"/>
          <w:szCs w:val="20"/>
        </w:rPr>
        <w:t>de</w:t>
      </w:r>
      <w:r w:rsidR="00455732" w:rsidRPr="00151F97">
        <w:rPr>
          <w:rFonts w:ascii="Courier" w:hAnsi="Courier" w:cs="Times New Roman"/>
          <w:sz w:val="20"/>
          <w:szCs w:val="20"/>
        </w:rPr>
        <w:t xml:space="preserve"> </w:t>
      </w:r>
      <w:r w:rsidR="00212548" w:rsidRPr="00151F97">
        <w:rPr>
          <w:rFonts w:ascii="Courier" w:hAnsi="Courier" w:cs="Times New Roman"/>
          <w:sz w:val="20"/>
          <w:szCs w:val="20"/>
        </w:rPr>
        <w:t xml:space="preserve">las certezas </w:t>
      </w:r>
      <w:r w:rsidR="003B7329" w:rsidRPr="00151F97">
        <w:rPr>
          <w:rFonts w:ascii="Courier" w:hAnsi="Courier" w:cs="Times New Roman"/>
          <w:sz w:val="20"/>
          <w:szCs w:val="20"/>
        </w:rPr>
        <w:t>disciplinarias</w:t>
      </w:r>
      <w:r w:rsidR="006004EE" w:rsidRPr="00151F97">
        <w:rPr>
          <w:rFonts w:ascii="Courier" w:hAnsi="Courier" w:cs="Times New Roman"/>
          <w:sz w:val="20"/>
          <w:szCs w:val="20"/>
        </w:rPr>
        <w:t xml:space="preserve"> y de </w:t>
      </w:r>
      <w:r w:rsidR="00455732" w:rsidRPr="00151F97">
        <w:rPr>
          <w:rFonts w:ascii="Courier" w:hAnsi="Courier" w:cs="Times New Roman"/>
          <w:sz w:val="20"/>
          <w:szCs w:val="20"/>
        </w:rPr>
        <w:t>aquello que Guy Debord rotularía como</w:t>
      </w:r>
      <w:r w:rsidR="00FA56CE" w:rsidRPr="00151F97">
        <w:rPr>
          <w:rFonts w:ascii="Courier" w:hAnsi="Courier" w:cs="Times New Roman"/>
          <w:sz w:val="20"/>
          <w:szCs w:val="20"/>
        </w:rPr>
        <w:t xml:space="preserve"> la </w:t>
      </w:r>
      <w:r w:rsidR="00775C22" w:rsidRPr="00151F97">
        <w:rPr>
          <w:rFonts w:ascii="Courier" w:hAnsi="Courier" w:cs="Times New Roman"/>
          <w:sz w:val="20"/>
          <w:szCs w:val="20"/>
        </w:rPr>
        <w:t>“</w:t>
      </w:r>
      <w:r w:rsidR="00FA56CE" w:rsidRPr="00151F97">
        <w:rPr>
          <w:rFonts w:ascii="Courier" w:hAnsi="Courier" w:cs="Times New Roman"/>
          <w:sz w:val="20"/>
          <w:szCs w:val="20"/>
        </w:rPr>
        <w:t>lógica espectacular</w:t>
      </w:r>
      <w:r w:rsidR="00455732" w:rsidRPr="00151F97">
        <w:rPr>
          <w:rFonts w:ascii="Courier" w:hAnsi="Courier" w:cs="Times New Roman"/>
          <w:sz w:val="20"/>
          <w:szCs w:val="20"/>
        </w:rPr>
        <w:t>”</w:t>
      </w:r>
      <w:r w:rsidR="00FA56CE" w:rsidRPr="00151F97">
        <w:rPr>
          <w:rFonts w:ascii="Courier" w:hAnsi="Courier" w:cs="Times New Roman"/>
          <w:sz w:val="20"/>
          <w:szCs w:val="20"/>
        </w:rPr>
        <w:t xml:space="preserve"> de carteleras</w:t>
      </w:r>
      <w:r w:rsidR="009F0B89" w:rsidRPr="00151F97">
        <w:rPr>
          <w:rFonts w:ascii="Courier" w:hAnsi="Courier" w:cs="Times New Roman"/>
          <w:sz w:val="20"/>
          <w:szCs w:val="20"/>
        </w:rPr>
        <w:t xml:space="preserve"> oficiales y fes</w:t>
      </w:r>
      <w:r w:rsidR="00D3135F" w:rsidRPr="00151F97">
        <w:rPr>
          <w:rFonts w:ascii="Courier" w:hAnsi="Courier" w:cs="Times New Roman"/>
          <w:sz w:val="20"/>
          <w:szCs w:val="20"/>
        </w:rPr>
        <w:t>tiva</w:t>
      </w:r>
      <w:r w:rsidR="00212548" w:rsidRPr="00151F97">
        <w:rPr>
          <w:rFonts w:ascii="Courier" w:hAnsi="Courier" w:cs="Times New Roman"/>
          <w:sz w:val="20"/>
          <w:szCs w:val="20"/>
        </w:rPr>
        <w:t>les empresa.</w:t>
      </w:r>
      <w:r w:rsidR="00D3135F" w:rsidRPr="00151F97">
        <w:rPr>
          <w:rFonts w:ascii="Courier" w:hAnsi="Courier" w:cs="Times New Roman"/>
          <w:sz w:val="20"/>
          <w:szCs w:val="20"/>
        </w:rPr>
        <w:t xml:space="preserve"> </w:t>
      </w:r>
      <w:r w:rsidR="00F90FB0" w:rsidRPr="00151F97">
        <w:rPr>
          <w:rFonts w:ascii="Courier" w:hAnsi="Courier" w:cs="Times New Roman"/>
          <w:sz w:val="20"/>
          <w:szCs w:val="20"/>
        </w:rPr>
        <w:t xml:space="preserve">No cuesta imaginar a </w:t>
      </w:r>
      <w:r w:rsidR="006004EE" w:rsidRPr="00151F97">
        <w:rPr>
          <w:rFonts w:ascii="Courier" w:hAnsi="Courier" w:cs="Times New Roman"/>
          <w:sz w:val="20"/>
          <w:szCs w:val="20"/>
        </w:rPr>
        <w:t xml:space="preserve">este </w:t>
      </w:r>
      <w:r w:rsidR="003B7329" w:rsidRPr="00151F97">
        <w:rPr>
          <w:rFonts w:ascii="Courier" w:hAnsi="Courier" w:cs="Times New Roman"/>
          <w:sz w:val="20"/>
          <w:szCs w:val="20"/>
        </w:rPr>
        <w:t>crítico</w:t>
      </w:r>
      <w:r w:rsidR="00E76EB4" w:rsidRPr="00151F97">
        <w:rPr>
          <w:rFonts w:ascii="Courier" w:hAnsi="Courier" w:cs="Times New Roman"/>
          <w:sz w:val="20"/>
          <w:szCs w:val="20"/>
        </w:rPr>
        <w:t xml:space="preserve"> </w:t>
      </w:r>
      <w:r w:rsidR="00F90FB0" w:rsidRPr="00151F97">
        <w:rPr>
          <w:rFonts w:ascii="Courier" w:hAnsi="Courier" w:cs="Times New Roman"/>
          <w:sz w:val="20"/>
          <w:szCs w:val="20"/>
        </w:rPr>
        <w:t>recorriendo</w:t>
      </w:r>
      <w:r w:rsidR="00E76EB4" w:rsidRPr="00151F97">
        <w:rPr>
          <w:rFonts w:ascii="Courier" w:hAnsi="Courier" w:cs="Times New Roman"/>
          <w:sz w:val="20"/>
          <w:szCs w:val="20"/>
        </w:rPr>
        <w:t xml:space="preserve"> ferias persa</w:t>
      </w:r>
      <w:r w:rsidR="006004EE" w:rsidRPr="00151F97">
        <w:rPr>
          <w:rFonts w:ascii="Courier" w:hAnsi="Courier" w:cs="Times New Roman"/>
          <w:sz w:val="20"/>
          <w:szCs w:val="20"/>
        </w:rPr>
        <w:t>s</w:t>
      </w:r>
      <w:r w:rsidR="003B7329" w:rsidRPr="00151F97">
        <w:rPr>
          <w:rFonts w:ascii="Courier" w:hAnsi="Courier" w:cs="Times New Roman"/>
          <w:sz w:val="20"/>
          <w:szCs w:val="20"/>
        </w:rPr>
        <w:t xml:space="preserve"> y librerías de viejos</w:t>
      </w:r>
      <w:r w:rsidR="00212548" w:rsidRPr="00151F97">
        <w:rPr>
          <w:rFonts w:ascii="Courier" w:hAnsi="Courier" w:cs="Times New Roman"/>
          <w:sz w:val="20"/>
          <w:szCs w:val="20"/>
        </w:rPr>
        <w:t>,</w:t>
      </w:r>
      <w:r w:rsidR="00F90FB0" w:rsidRPr="00151F97">
        <w:rPr>
          <w:rFonts w:ascii="Courier" w:hAnsi="Courier" w:cs="Times New Roman"/>
          <w:sz w:val="20"/>
          <w:szCs w:val="20"/>
        </w:rPr>
        <w:t xml:space="preserve"> o</w:t>
      </w:r>
      <w:r w:rsidR="00212548" w:rsidRPr="00151F97">
        <w:rPr>
          <w:rFonts w:ascii="Courier" w:hAnsi="Courier" w:cs="Times New Roman"/>
          <w:sz w:val="20"/>
          <w:szCs w:val="20"/>
        </w:rPr>
        <w:t xml:space="preserve"> </w:t>
      </w:r>
      <w:r w:rsidR="00F90FB0" w:rsidRPr="00151F97">
        <w:rPr>
          <w:rFonts w:ascii="Courier" w:hAnsi="Courier" w:cs="Times New Roman"/>
          <w:sz w:val="20"/>
          <w:szCs w:val="20"/>
        </w:rPr>
        <w:t>hurgando encada rincón</w:t>
      </w:r>
      <w:r w:rsidR="00E76EB4" w:rsidRPr="00151F97">
        <w:rPr>
          <w:rFonts w:ascii="Courier" w:hAnsi="Courier" w:cs="Times New Roman"/>
          <w:sz w:val="20"/>
          <w:szCs w:val="20"/>
        </w:rPr>
        <w:t xml:space="preserve"> </w:t>
      </w:r>
      <w:r w:rsidR="00E76EB4" w:rsidRPr="00151F97">
        <w:rPr>
          <w:rFonts w:ascii="Courier" w:hAnsi="Courier" w:cs="Times New Roman"/>
          <w:i/>
          <w:iCs/>
          <w:sz w:val="20"/>
          <w:szCs w:val="20"/>
        </w:rPr>
        <w:t>cyber-espacio</w:t>
      </w:r>
      <w:r w:rsidR="00F90FB0" w:rsidRPr="00151F97">
        <w:rPr>
          <w:rFonts w:ascii="Courier" w:hAnsi="Courier" w:cs="Times New Roman"/>
          <w:sz w:val="20"/>
          <w:szCs w:val="20"/>
        </w:rPr>
        <w:t>, en busca de</w:t>
      </w:r>
      <w:r w:rsidR="00E76EB4" w:rsidRPr="00151F97">
        <w:rPr>
          <w:rFonts w:ascii="Courier" w:hAnsi="Courier" w:cs="Times New Roman"/>
          <w:sz w:val="20"/>
          <w:szCs w:val="20"/>
        </w:rPr>
        <w:t xml:space="preserve"> </w:t>
      </w:r>
      <w:r w:rsidR="009F0B89" w:rsidRPr="00151F97">
        <w:rPr>
          <w:rFonts w:ascii="Courier" w:hAnsi="Courier" w:cs="Times New Roman"/>
          <w:sz w:val="20"/>
          <w:szCs w:val="20"/>
        </w:rPr>
        <w:t xml:space="preserve">fanzines fotocopiados, </w:t>
      </w:r>
      <w:r w:rsidR="00E76EB4" w:rsidRPr="00151F97">
        <w:rPr>
          <w:rFonts w:ascii="Courier" w:hAnsi="Courier" w:cs="Times New Roman"/>
          <w:sz w:val="20"/>
          <w:szCs w:val="20"/>
        </w:rPr>
        <w:t xml:space="preserve">fotografías análogas, </w:t>
      </w:r>
      <w:r w:rsidR="00F84630" w:rsidRPr="00151F97">
        <w:rPr>
          <w:rFonts w:ascii="Courier" w:hAnsi="Courier" w:cs="Times New Roman"/>
          <w:sz w:val="20"/>
          <w:szCs w:val="20"/>
        </w:rPr>
        <w:t xml:space="preserve">ediciones autogestionadas, </w:t>
      </w:r>
      <w:r w:rsidR="00F009DF" w:rsidRPr="00151F97">
        <w:rPr>
          <w:rFonts w:ascii="Courier" w:hAnsi="Courier" w:cs="Times New Roman"/>
          <w:sz w:val="20"/>
          <w:szCs w:val="20"/>
        </w:rPr>
        <w:t>grabaciones en VHS</w:t>
      </w:r>
      <w:r w:rsidR="00E76EB4" w:rsidRPr="00151F97">
        <w:rPr>
          <w:rFonts w:ascii="Courier" w:hAnsi="Courier" w:cs="Times New Roman"/>
          <w:sz w:val="20"/>
          <w:szCs w:val="20"/>
        </w:rPr>
        <w:t xml:space="preserve"> o </w:t>
      </w:r>
      <w:r w:rsidR="003B7329" w:rsidRPr="00151F97">
        <w:rPr>
          <w:rFonts w:ascii="Courier" w:hAnsi="Courier" w:cs="Times New Roman"/>
          <w:sz w:val="20"/>
          <w:szCs w:val="20"/>
        </w:rPr>
        <w:t xml:space="preserve">manifiestos publicados en </w:t>
      </w:r>
      <w:r w:rsidR="00E76EB4" w:rsidRPr="00151F97">
        <w:rPr>
          <w:rFonts w:ascii="Courier" w:hAnsi="Courier" w:cs="Times New Roman"/>
          <w:sz w:val="20"/>
          <w:szCs w:val="20"/>
        </w:rPr>
        <w:t>sitios</w:t>
      </w:r>
      <w:r w:rsidR="00F84630" w:rsidRPr="00151F97">
        <w:rPr>
          <w:rFonts w:ascii="Courier" w:hAnsi="Courier" w:cs="Times New Roman"/>
          <w:sz w:val="20"/>
          <w:szCs w:val="20"/>
        </w:rPr>
        <w:t xml:space="preserve"> Web descontinuados</w:t>
      </w:r>
      <w:r w:rsidR="00F009DF" w:rsidRPr="00151F97">
        <w:rPr>
          <w:rFonts w:ascii="Courier" w:hAnsi="Courier" w:cs="Times New Roman"/>
          <w:sz w:val="20"/>
          <w:szCs w:val="20"/>
        </w:rPr>
        <w:t>.</w:t>
      </w:r>
      <w:r w:rsidR="009F0B89" w:rsidRPr="00151F97">
        <w:rPr>
          <w:rFonts w:ascii="Courier" w:hAnsi="Courier" w:cs="Times New Roman"/>
          <w:sz w:val="20"/>
          <w:szCs w:val="20"/>
        </w:rPr>
        <w:t xml:space="preserve"> </w:t>
      </w:r>
      <w:r w:rsidR="00F90FB0" w:rsidRPr="00151F97">
        <w:rPr>
          <w:rFonts w:ascii="Courier" w:hAnsi="Courier" w:cs="Times New Roman"/>
          <w:sz w:val="20"/>
          <w:szCs w:val="20"/>
        </w:rPr>
        <w:t>Tampoco parece inverosímil verlo enfrentado</w:t>
      </w:r>
      <w:r w:rsidR="003B7329" w:rsidRPr="00151F97">
        <w:rPr>
          <w:rFonts w:ascii="Courier" w:hAnsi="Courier" w:cs="Times New Roman"/>
          <w:sz w:val="20"/>
          <w:szCs w:val="20"/>
        </w:rPr>
        <w:t xml:space="preserve"> el desafío</w:t>
      </w:r>
      <w:r w:rsidR="00F009DF" w:rsidRPr="00151F97">
        <w:rPr>
          <w:rFonts w:ascii="Courier" w:hAnsi="Courier" w:cs="Times New Roman"/>
          <w:sz w:val="20"/>
          <w:szCs w:val="20"/>
        </w:rPr>
        <w:t xml:space="preserve"> </w:t>
      </w:r>
      <w:r w:rsidR="00F84630" w:rsidRPr="00151F97">
        <w:rPr>
          <w:rFonts w:ascii="Courier" w:hAnsi="Courier" w:cs="Times New Roman"/>
          <w:sz w:val="20"/>
          <w:szCs w:val="20"/>
        </w:rPr>
        <w:t>de maquinar</w:t>
      </w:r>
      <w:r w:rsidR="00796271" w:rsidRPr="00151F97">
        <w:rPr>
          <w:rFonts w:ascii="Courier" w:hAnsi="Courier" w:cs="Times New Roman"/>
          <w:sz w:val="20"/>
          <w:szCs w:val="20"/>
        </w:rPr>
        <w:t xml:space="preserve"> </w:t>
      </w:r>
      <w:r w:rsidR="00B7277A" w:rsidRPr="00151F97">
        <w:rPr>
          <w:rFonts w:ascii="Courier" w:hAnsi="Courier" w:cs="Times New Roman"/>
          <w:sz w:val="20"/>
          <w:szCs w:val="20"/>
        </w:rPr>
        <w:t xml:space="preserve">artefactos y </w:t>
      </w:r>
      <w:r w:rsidR="009F0B89" w:rsidRPr="00151F97">
        <w:rPr>
          <w:rFonts w:ascii="Courier" w:hAnsi="Courier" w:cs="Times New Roman"/>
          <w:sz w:val="20"/>
          <w:szCs w:val="20"/>
        </w:rPr>
        <w:t xml:space="preserve">estrategias que </w:t>
      </w:r>
      <w:r w:rsidR="00B7277A" w:rsidRPr="00151F97">
        <w:rPr>
          <w:rFonts w:ascii="Courier" w:hAnsi="Courier" w:cs="Times New Roman"/>
          <w:sz w:val="20"/>
          <w:szCs w:val="20"/>
        </w:rPr>
        <w:t xml:space="preserve">le </w:t>
      </w:r>
      <w:r w:rsidR="009F0B89" w:rsidRPr="00151F97">
        <w:rPr>
          <w:rFonts w:ascii="Courier" w:hAnsi="Courier" w:cs="Times New Roman"/>
          <w:sz w:val="20"/>
          <w:szCs w:val="20"/>
        </w:rPr>
        <w:t xml:space="preserve">permitan </w:t>
      </w:r>
      <w:r w:rsidR="00F84630" w:rsidRPr="00151F97">
        <w:rPr>
          <w:rFonts w:ascii="Courier" w:hAnsi="Courier" w:cs="Times New Roman"/>
          <w:sz w:val="20"/>
          <w:szCs w:val="20"/>
        </w:rPr>
        <w:t>instalar</w:t>
      </w:r>
      <w:r w:rsidR="009F0B89" w:rsidRPr="00151F97">
        <w:rPr>
          <w:rFonts w:ascii="Courier" w:hAnsi="Courier" w:cs="Times New Roman"/>
          <w:sz w:val="20"/>
          <w:szCs w:val="20"/>
        </w:rPr>
        <w:t xml:space="preserve"> en </w:t>
      </w:r>
      <w:r w:rsidR="00F009DF" w:rsidRPr="00151F97">
        <w:rPr>
          <w:rFonts w:ascii="Courier" w:hAnsi="Courier" w:cs="Times New Roman"/>
          <w:sz w:val="20"/>
          <w:szCs w:val="20"/>
        </w:rPr>
        <w:t>clase</w:t>
      </w:r>
      <w:r w:rsidR="00F84630" w:rsidRPr="00151F97">
        <w:rPr>
          <w:rFonts w:ascii="Courier" w:hAnsi="Courier" w:cs="Times New Roman"/>
          <w:sz w:val="20"/>
          <w:szCs w:val="20"/>
        </w:rPr>
        <w:t>s, conferencias y publicaciones un conjunto de</w:t>
      </w:r>
      <w:r w:rsidR="00796271" w:rsidRPr="00151F97">
        <w:rPr>
          <w:rFonts w:ascii="Courier" w:hAnsi="Courier" w:cs="Times New Roman"/>
          <w:sz w:val="20"/>
          <w:szCs w:val="20"/>
        </w:rPr>
        <w:t xml:space="preserve"> textos cuya materialidad </w:t>
      </w:r>
      <w:r w:rsidR="003B7329" w:rsidRPr="00151F97">
        <w:rPr>
          <w:rFonts w:ascii="Courier" w:hAnsi="Courier" w:cs="Times New Roman"/>
          <w:i/>
          <w:iCs/>
          <w:sz w:val="20"/>
          <w:szCs w:val="20"/>
        </w:rPr>
        <w:t>off</w:t>
      </w:r>
      <w:r w:rsidR="003B7329" w:rsidRPr="00151F97">
        <w:rPr>
          <w:rFonts w:ascii="Courier" w:hAnsi="Courier" w:cs="Times New Roman"/>
          <w:sz w:val="20"/>
          <w:szCs w:val="20"/>
        </w:rPr>
        <w:t xml:space="preserve"> </w:t>
      </w:r>
      <w:r w:rsidR="00F009DF" w:rsidRPr="00151F97">
        <w:rPr>
          <w:rFonts w:ascii="Courier" w:hAnsi="Courier" w:cs="Times New Roman"/>
          <w:sz w:val="20"/>
          <w:szCs w:val="20"/>
        </w:rPr>
        <w:t>será</w:t>
      </w:r>
      <w:r w:rsidR="00796271" w:rsidRPr="00151F97">
        <w:rPr>
          <w:rFonts w:ascii="Courier" w:hAnsi="Courier" w:cs="Times New Roman"/>
          <w:sz w:val="20"/>
          <w:szCs w:val="20"/>
        </w:rPr>
        <w:t xml:space="preserve"> necesariamente más rebelde que la</w:t>
      </w:r>
      <w:r w:rsidR="00621970" w:rsidRPr="00151F97">
        <w:rPr>
          <w:rFonts w:ascii="Courier" w:hAnsi="Courier" w:cs="Times New Roman"/>
          <w:sz w:val="20"/>
          <w:szCs w:val="20"/>
        </w:rPr>
        <w:t xml:space="preserve"> del libro </w:t>
      </w:r>
      <w:r w:rsidR="00F009DF" w:rsidRPr="00151F97">
        <w:rPr>
          <w:rFonts w:ascii="Courier" w:hAnsi="Courier" w:cs="Times New Roman"/>
          <w:sz w:val="20"/>
          <w:szCs w:val="20"/>
        </w:rPr>
        <w:t>impres</w:t>
      </w:r>
      <w:r w:rsidR="00775C22" w:rsidRPr="00151F97">
        <w:rPr>
          <w:rFonts w:ascii="Courier" w:hAnsi="Courier" w:cs="Times New Roman"/>
          <w:sz w:val="20"/>
          <w:szCs w:val="20"/>
        </w:rPr>
        <w:t>o.</w:t>
      </w:r>
    </w:p>
    <w:p w14:paraId="30C8DF70" w14:textId="7832AD31" w:rsidR="00780255" w:rsidRDefault="00B7277A" w:rsidP="008800D4">
      <w:pPr>
        <w:spacing w:line="480" w:lineRule="auto"/>
        <w:ind w:firstLine="284"/>
        <w:rPr>
          <w:rFonts w:ascii="Courier" w:hAnsi="Courier" w:cs="Times New Roman"/>
          <w:sz w:val="20"/>
          <w:szCs w:val="20"/>
        </w:rPr>
      </w:pPr>
      <w:r w:rsidRPr="00151F97">
        <w:rPr>
          <w:rFonts w:ascii="Courier" w:hAnsi="Courier" w:cs="Times New Roman"/>
          <w:sz w:val="20"/>
          <w:szCs w:val="20"/>
        </w:rPr>
        <w:t>C</w:t>
      </w:r>
      <w:r w:rsidR="00F727AC" w:rsidRPr="00151F97">
        <w:rPr>
          <w:rFonts w:ascii="Courier" w:hAnsi="Courier" w:cs="Times New Roman"/>
          <w:sz w:val="20"/>
          <w:szCs w:val="20"/>
        </w:rPr>
        <w:t>on tal de soslayar</w:t>
      </w:r>
      <w:r w:rsidR="006E0C11" w:rsidRPr="00151F97">
        <w:rPr>
          <w:rFonts w:ascii="Courier" w:hAnsi="Courier" w:cs="Times New Roman"/>
          <w:sz w:val="20"/>
          <w:szCs w:val="20"/>
        </w:rPr>
        <w:t xml:space="preserve"> la agorafobia, mi objetivo es </w:t>
      </w:r>
      <w:r w:rsidR="00CC7F9A">
        <w:rPr>
          <w:rFonts w:ascii="Courier" w:hAnsi="Courier" w:cs="Times New Roman"/>
          <w:sz w:val="20"/>
          <w:szCs w:val="20"/>
        </w:rPr>
        <w:t>establecer</w:t>
      </w:r>
      <w:r w:rsidR="00BF5A32" w:rsidRPr="00151F97">
        <w:rPr>
          <w:rFonts w:ascii="Courier" w:hAnsi="Courier" w:cs="Times New Roman"/>
          <w:sz w:val="20"/>
          <w:szCs w:val="20"/>
        </w:rPr>
        <w:t xml:space="preserve"> una agenda de investigación que restituya</w:t>
      </w:r>
      <w:r w:rsidR="006E0C11" w:rsidRPr="00151F97">
        <w:rPr>
          <w:rFonts w:ascii="Courier" w:hAnsi="Courier" w:cs="Times New Roman"/>
          <w:sz w:val="20"/>
          <w:szCs w:val="20"/>
        </w:rPr>
        <w:t xml:space="preserve"> los sitios de emergencia, aún escamoteados, de las dramaturgias chilenas de cien años: bienales-</w:t>
      </w:r>
      <w:r w:rsidR="006E0C11" w:rsidRPr="00151F97">
        <w:rPr>
          <w:rFonts w:ascii="Courier" w:hAnsi="Courier" w:cs="Times New Roman"/>
          <w:i/>
          <w:sz w:val="20"/>
          <w:szCs w:val="20"/>
        </w:rPr>
        <w:t>underground</w:t>
      </w:r>
      <w:r w:rsidR="006E0C11" w:rsidRPr="00151F97">
        <w:rPr>
          <w:rFonts w:ascii="Courier" w:hAnsi="Courier" w:cs="Times New Roman"/>
          <w:sz w:val="20"/>
          <w:szCs w:val="20"/>
        </w:rPr>
        <w:t>, circos</w:t>
      </w:r>
      <w:r w:rsidR="00880640" w:rsidRPr="00151F97">
        <w:rPr>
          <w:rFonts w:ascii="Courier" w:hAnsi="Courier" w:cs="Times New Roman"/>
          <w:sz w:val="20"/>
          <w:szCs w:val="20"/>
        </w:rPr>
        <w:t xml:space="preserve"> populares</w:t>
      </w:r>
      <w:r w:rsidR="006E0C11" w:rsidRPr="00151F97">
        <w:rPr>
          <w:rFonts w:ascii="Courier" w:hAnsi="Courier" w:cs="Times New Roman"/>
          <w:sz w:val="20"/>
          <w:szCs w:val="20"/>
        </w:rPr>
        <w:t>, carpas</w:t>
      </w:r>
      <w:r w:rsidR="00880640" w:rsidRPr="00151F97">
        <w:rPr>
          <w:rFonts w:ascii="Courier" w:hAnsi="Courier" w:cs="Times New Roman"/>
          <w:sz w:val="20"/>
          <w:szCs w:val="20"/>
        </w:rPr>
        <w:t xml:space="preserve"> itinerantes</w:t>
      </w:r>
      <w:r w:rsidR="006E0C11" w:rsidRPr="00151F97">
        <w:rPr>
          <w:rFonts w:ascii="Courier" w:hAnsi="Courier" w:cs="Times New Roman"/>
          <w:sz w:val="20"/>
          <w:szCs w:val="20"/>
        </w:rPr>
        <w:t xml:space="preserve">, </w:t>
      </w:r>
      <w:r w:rsidR="00880640" w:rsidRPr="00151F97">
        <w:rPr>
          <w:rFonts w:ascii="Courier" w:hAnsi="Courier" w:cs="Times New Roman"/>
          <w:sz w:val="20"/>
          <w:szCs w:val="20"/>
        </w:rPr>
        <w:t xml:space="preserve">precarias </w:t>
      </w:r>
      <w:r w:rsidR="006E0C11" w:rsidRPr="00151F97">
        <w:rPr>
          <w:rFonts w:ascii="Courier" w:hAnsi="Courier" w:cs="Times New Roman"/>
          <w:sz w:val="20"/>
          <w:szCs w:val="20"/>
        </w:rPr>
        <w:t>giras y fiestas</w:t>
      </w:r>
      <w:r w:rsidR="00880640" w:rsidRPr="00151F97">
        <w:rPr>
          <w:rFonts w:ascii="Courier" w:hAnsi="Courier" w:cs="Times New Roman"/>
          <w:sz w:val="20"/>
          <w:szCs w:val="20"/>
        </w:rPr>
        <w:t xml:space="preserve"> clandestinas</w:t>
      </w:r>
      <w:r w:rsidR="006E0C11" w:rsidRPr="00151F97">
        <w:rPr>
          <w:rFonts w:ascii="Courier" w:hAnsi="Courier" w:cs="Times New Roman"/>
          <w:sz w:val="20"/>
          <w:szCs w:val="20"/>
        </w:rPr>
        <w:t xml:space="preserve">. </w:t>
      </w:r>
      <w:r w:rsidR="00C04FF6" w:rsidRPr="00151F97">
        <w:rPr>
          <w:rFonts w:ascii="Courier" w:hAnsi="Courier" w:cs="Times New Roman"/>
          <w:sz w:val="20"/>
          <w:szCs w:val="20"/>
        </w:rPr>
        <w:t>De manera provisoria, a</w:t>
      </w:r>
      <w:r w:rsidR="00FB2A3E" w:rsidRPr="00151F97">
        <w:rPr>
          <w:rFonts w:ascii="Courier" w:hAnsi="Courier" w:cs="Times New Roman"/>
          <w:sz w:val="20"/>
          <w:szCs w:val="20"/>
        </w:rPr>
        <w:t xml:space="preserve"> estos sitios</w:t>
      </w:r>
      <w:r w:rsidR="006E0C11" w:rsidRPr="00151F97">
        <w:rPr>
          <w:rFonts w:ascii="Courier" w:hAnsi="Courier" w:cs="Times New Roman"/>
          <w:sz w:val="20"/>
          <w:szCs w:val="20"/>
        </w:rPr>
        <w:t xml:space="preserve">, los denomino </w:t>
      </w:r>
      <w:r w:rsidR="006E0C11" w:rsidRPr="00151F97">
        <w:rPr>
          <w:rFonts w:ascii="Courier" w:hAnsi="Courier" w:cs="Times New Roman"/>
          <w:i/>
          <w:sz w:val="20"/>
          <w:szCs w:val="20"/>
        </w:rPr>
        <w:t>escenarios contra-pedagógico</w:t>
      </w:r>
      <w:r w:rsidR="008319E6" w:rsidRPr="00151F97">
        <w:rPr>
          <w:rFonts w:ascii="Courier" w:hAnsi="Courier" w:cs="Times New Roman"/>
          <w:i/>
          <w:sz w:val="20"/>
          <w:szCs w:val="20"/>
        </w:rPr>
        <w:t>s</w:t>
      </w:r>
      <w:r w:rsidR="008319E6" w:rsidRPr="00151F97">
        <w:rPr>
          <w:rFonts w:ascii="Courier" w:hAnsi="Courier" w:cs="Times New Roman"/>
          <w:sz w:val="20"/>
          <w:szCs w:val="20"/>
        </w:rPr>
        <w:t xml:space="preserve">, o </w:t>
      </w:r>
      <w:r w:rsidR="008056F5" w:rsidRPr="00151F97">
        <w:rPr>
          <w:rFonts w:ascii="Courier" w:hAnsi="Courier" w:cs="Times New Roman"/>
          <w:sz w:val="20"/>
          <w:szCs w:val="20"/>
        </w:rPr>
        <w:t>coyunturas</w:t>
      </w:r>
      <w:r w:rsidR="00C04FF6" w:rsidRPr="00151F97">
        <w:rPr>
          <w:rFonts w:ascii="Courier" w:hAnsi="Courier" w:cs="Times New Roman"/>
          <w:sz w:val="20"/>
          <w:szCs w:val="20"/>
        </w:rPr>
        <w:t xml:space="preserve"> donde</w:t>
      </w:r>
      <w:r w:rsidR="006E0C11" w:rsidRPr="00151F97">
        <w:rPr>
          <w:rFonts w:ascii="Courier" w:hAnsi="Courier" w:cs="Times New Roman"/>
          <w:sz w:val="20"/>
          <w:szCs w:val="20"/>
        </w:rPr>
        <w:t xml:space="preserve"> las dramaturgias, forzadas por una contingencia hostil, </w:t>
      </w:r>
      <w:r w:rsidR="008319E6" w:rsidRPr="00151F97">
        <w:rPr>
          <w:rFonts w:ascii="Courier" w:hAnsi="Courier" w:cs="Times New Roman"/>
          <w:sz w:val="20"/>
          <w:szCs w:val="20"/>
        </w:rPr>
        <w:t>se yerguen en oposición</w:t>
      </w:r>
      <w:r w:rsidR="006E0C11" w:rsidRPr="00151F97">
        <w:rPr>
          <w:rFonts w:ascii="Courier" w:hAnsi="Courier" w:cs="Times New Roman"/>
          <w:sz w:val="20"/>
          <w:szCs w:val="20"/>
        </w:rPr>
        <w:t xml:space="preserve"> </w:t>
      </w:r>
      <w:r w:rsidR="008056F5" w:rsidRPr="00151F97">
        <w:rPr>
          <w:rFonts w:ascii="Courier" w:hAnsi="Courier" w:cs="Times New Roman"/>
          <w:sz w:val="20"/>
          <w:szCs w:val="20"/>
        </w:rPr>
        <w:t xml:space="preserve">a </w:t>
      </w:r>
      <w:r w:rsidR="006E0C11" w:rsidRPr="00151F97">
        <w:rPr>
          <w:rFonts w:ascii="Courier" w:hAnsi="Courier" w:cs="Times New Roman"/>
          <w:sz w:val="20"/>
          <w:szCs w:val="20"/>
        </w:rPr>
        <w:t>las doctrinas estéticas y políticas hegemónicas</w:t>
      </w:r>
      <w:r w:rsidR="008056F5" w:rsidRPr="00151F97">
        <w:rPr>
          <w:rFonts w:ascii="Courier" w:hAnsi="Courier" w:cs="Times New Roman"/>
          <w:sz w:val="20"/>
          <w:szCs w:val="20"/>
        </w:rPr>
        <w:t xml:space="preserve"> aunque</w:t>
      </w:r>
      <w:r w:rsidR="008319E6" w:rsidRPr="00151F97">
        <w:rPr>
          <w:rFonts w:ascii="Courier" w:hAnsi="Courier" w:cs="Times New Roman"/>
          <w:sz w:val="20"/>
          <w:szCs w:val="20"/>
        </w:rPr>
        <w:t xml:space="preserve"> </w:t>
      </w:r>
      <w:r w:rsidR="005A6EBD" w:rsidRPr="00151F97">
        <w:rPr>
          <w:rFonts w:ascii="Courier" w:hAnsi="Courier" w:cs="Times New Roman"/>
          <w:sz w:val="20"/>
          <w:szCs w:val="20"/>
        </w:rPr>
        <w:t>sirviéndose de</w:t>
      </w:r>
      <w:r w:rsidR="008056F5" w:rsidRPr="00151F97">
        <w:rPr>
          <w:rFonts w:ascii="Courier" w:hAnsi="Courier" w:cs="Times New Roman"/>
          <w:sz w:val="20"/>
          <w:szCs w:val="20"/>
        </w:rPr>
        <w:t xml:space="preserve"> </w:t>
      </w:r>
      <w:r w:rsidR="007172D5" w:rsidRPr="00151F97">
        <w:rPr>
          <w:rFonts w:ascii="Courier" w:hAnsi="Courier" w:cs="Times New Roman"/>
          <w:sz w:val="20"/>
          <w:szCs w:val="20"/>
        </w:rPr>
        <w:t>materiales</w:t>
      </w:r>
      <w:r w:rsidR="008319E6" w:rsidRPr="00151F97">
        <w:rPr>
          <w:rFonts w:ascii="Courier" w:hAnsi="Courier" w:cs="Times New Roman"/>
          <w:sz w:val="20"/>
          <w:szCs w:val="20"/>
        </w:rPr>
        <w:t xml:space="preserve"> que bien pod</w:t>
      </w:r>
      <w:r w:rsidR="00981482" w:rsidRPr="00151F97">
        <w:rPr>
          <w:rFonts w:ascii="Courier" w:hAnsi="Courier" w:cs="Times New Roman"/>
          <w:sz w:val="20"/>
          <w:szCs w:val="20"/>
        </w:rPr>
        <w:t>rían ser desdeñadas como frívolo</w:t>
      </w:r>
      <w:r w:rsidR="00FB3EFF" w:rsidRPr="00151F97">
        <w:rPr>
          <w:rFonts w:ascii="Courier" w:hAnsi="Courier" w:cs="Times New Roman"/>
          <w:sz w:val="20"/>
          <w:szCs w:val="20"/>
        </w:rPr>
        <w:t>s</w:t>
      </w:r>
      <w:r w:rsidR="00FB3EFF" w:rsidRPr="00151F97">
        <w:rPr>
          <w:rFonts w:ascii="Courier" w:hAnsi="Courier"/>
          <w:sz w:val="20"/>
          <w:szCs w:val="20"/>
        </w:rPr>
        <w:sym w:font="Symbol" w:char="F0BE"/>
      </w:r>
      <w:r w:rsidR="00981482" w:rsidRPr="00151F97">
        <w:rPr>
          <w:rFonts w:ascii="Courier" w:hAnsi="Courier" w:cs="Times New Roman"/>
          <w:sz w:val="20"/>
          <w:szCs w:val="20"/>
        </w:rPr>
        <w:t>bailes, bebidas, canciones, comidas, drogas, maquillajes, mod</w:t>
      </w:r>
      <w:r w:rsidR="00621970" w:rsidRPr="00151F97">
        <w:rPr>
          <w:rFonts w:ascii="Courier" w:hAnsi="Courier" w:cs="Times New Roman"/>
          <w:sz w:val="20"/>
          <w:szCs w:val="20"/>
        </w:rPr>
        <w:t>as, peinados, poses, vestuarios</w:t>
      </w:r>
      <w:r w:rsidR="00981482" w:rsidRPr="00151F97">
        <w:rPr>
          <w:rFonts w:ascii="Courier" w:hAnsi="Courier" w:cs="Times New Roman"/>
          <w:sz w:val="20"/>
          <w:szCs w:val="20"/>
        </w:rPr>
        <w:t>.</w:t>
      </w:r>
      <w:r w:rsidR="00981482" w:rsidRPr="00151F97">
        <w:rPr>
          <w:rStyle w:val="Refdenotaalpie"/>
          <w:rFonts w:ascii="Courier" w:hAnsi="Courier" w:cs="Times New Roman"/>
          <w:sz w:val="20"/>
          <w:szCs w:val="20"/>
        </w:rPr>
        <w:footnoteReference w:id="8"/>
      </w:r>
      <w:r w:rsidR="00981482" w:rsidRPr="00151F97">
        <w:rPr>
          <w:rFonts w:ascii="Courier" w:hAnsi="Courier" w:cs="Times New Roman"/>
          <w:sz w:val="20"/>
          <w:szCs w:val="20"/>
        </w:rPr>
        <w:t xml:space="preserve"> </w:t>
      </w:r>
    </w:p>
    <w:p w14:paraId="7E23988D" w14:textId="112A4770" w:rsidR="008800D4" w:rsidRPr="00151F97" w:rsidRDefault="006E0C11" w:rsidP="008800D4">
      <w:pPr>
        <w:spacing w:line="480" w:lineRule="auto"/>
        <w:ind w:firstLine="284"/>
        <w:rPr>
          <w:rFonts w:ascii="Courier" w:hAnsi="Courier" w:cs="Times New Roman"/>
          <w:sz w:val="20"/>
          <w:szCs w:val="20"/>
        </w:rPr>
      </w:pPr>
      <w:r w:rsidRPr="00151F97">
        <w:rPr>
          <w:rFonts w:ascii="Courier" w:hAnsi="Courier" w:cs="Times New Roman"/>
          <w:sz w:val="20"/>
          <w:szCs w:val="20"/>
        </w:rPr>
        <w:t>Apuesto</w:t>
      </w:r>
      <w:r w:rsidR="008800D4" w:rsidRPr="00151F97">
        <w:rPr>
          <w:rFonts w:ascii="Courier" w:hAnsi="Courier" w:cs="Times New Roman"/>
          <w:sz w:val="20"/>
          <w:szCs w:val="20"/>
        </w:rPr>
        <w:t xml:space="preserve">, </w:t>
      </w:r>
      <w:r w:rsidRPr="00151F97">
        <w:rPr>
          <w:rFonts w:ascii="Courier" w:hAnsi="Courier" w:cs="Times New Roman"/>
          <w:sz w:val="20"/>
          <w:szCs w:val="20"/>
        </w:rPr>
        <w:t>que, en es</w:t>
      </w:r>
      <w:r w:rsidR="00621970" w:rsidRPr="00151F97">
        <w:rPr>
          <w:rFonts w:ascii="Courier" w:hAnsi="Courier" w:cs="Times New Roman"/>
          <w:sz w:val="20"/>
          <w:szCs w:val="20"/>
        </w:rPr>
        <w:t>t</w:t>
      </w:r>
      <w:r w:rsidRPr="00151F97">
        <w:rPr>
          <w:rFonts w:ascii="Courier" w:hAnsi="Courier" w:cs="Times New Roman"/>
          <w:sz w:val="20"/>
          <w:szCs w:val="20"/>
        </w:rPr>
        <w:t>os escenarios contra-pedagógicos, las dramaturgias chilenas de cien años experimentan sus</w:t>
      </w:r>
      <w:r w:rsidR="00780255">
        <w:rPr>
          <w:rFonts w:ascii="Courier" w:hAnsi="Courier" w:cs="Times New Roman"/>
          <w:sz w:val="20"/>
          <w:szCs w:val="20"/>
        </w:rPr>
        <w:t xml:space="preserve"> transformaciones más radicales:</w:t>
      </w:r>
      <w:r w:rsidR="00780255" w:rsidRPr="00780255">
        <w:rPr>
          <w:rFonts w:ascii="Courier" w:hAnsi="Courier" w:cs="Times New Roman"/>
          <w:sz w:val="20"/>
          <w:szCs w:val="20"/>
        </w:rPr>
        <w:t xml:space="preserve"> </w:t>
      </w:r>
      <w:r w:rsidR="00780255">
        <w:rPr>
          <w:rFonts w:ascii="Courier" w:hAnsi="Courier" w:cs="Times New Roman"/>
          <w:sz w:val="20"/>
          <w:szCs w:val="20"/>
        </w:rPr>
        <w:t>a</w:t>
      </w:r>
      <w:r w:rsidR="00780255" w:rsidRPr="00151F97">
        <w:rPr>
          <w:rFonts w:ascii="Courier" w:hAnsi="Courier" w:cs="Times New Roman"/>
          <w:sz w:val="20"/>
          <w:szCs w:val="20"/>
        </w:rPr>
        <w:t>unque desahuciados, expulsados o fugados de las instituciones de instrucción formalizada, los dramaturgos</w:t>
      </w:r>
      <w:r w:rsidR="00780255">
        <w:rPr>
          <w:rFonts w:ascii="Courier" w:hAnsi="Courier" w:cs="Times New Roman"/>
          <w:sz w:val="20"/>
          <w:szCs w:val="20"/>
        </w:rPr>
        <w:t xml:space="preserve"> chilenos</w:t>
      </w:r>
      <w:r w:rsidR="00780255" w:rsidRPr="00151F97">
        <w:rPr>
          <w:rFonts w:ascii="Courier" w:hAnsi="Courier" w:cs="Times New Roman"/>
          <w:sz w:val="20"/>
          <w:szCs w:val="20"/>
        </w:rPr>
        <w:t xml:space="preserve"> encuentran respuestas más críticas a las urgencias de su cotidianidad en los efímeros repertorios de los divertimentos populares que en los estancos archivos universitarios</w:t>
      </w:r>
      <w:r w:rsidR="00780255">
        <w:rPr>
          <w:rFonts w:ascii="Courier" w:hAnsi="Courier" w:cs="Times New Roman"/>
          <w:sz w:val="20"/>
          <w:szCs w:val="20"/>
        </w:rPr>
        <w:t>.</w:t>
      </w:r>
      <w:r w:rsidRPr="00151F97">
        <w:rPr>
          <w:rFonts w:ascii="Courier" w:hAnsi="Courier" w:cs="Times New Roman"/>
          <w:sz w:val="20"/>
          <w:szCs w:val="20"/>
        </w:rPr>
        <w:t xml:space="preserve"> </w:t>
      </w:r>
    </w:p>
    <w:p w14:paraId="5BBB0AA8" w14:textId="0D913345" w:rsidR="00EF002C" w:rsidRPr="00151F97" w:rsidRDefault="00FB3EFF" w:rsidP="00CC7F9A">
      <w:pPr>
        <w:spacing w:line="480" w:lineRule="auto"/>
        <w:ind w:firstLine="284"/>
        <w:rPr>
          <w:rFonts w:ascii="Courier" w:hAnsi="Courier" w:cs="Times New Roman"/>
          <w:sz w:val="20"/>
          <w:szCs w:val="20"/>
        </w:rPr>
      </w:pPr>
      <w:r w:rsidRPr="00151F97">
        <w:rPr>
          <w:rFonts w:ascii="Courier" w:hAnsi="Courier" w:cs="Times New Roman"/>
          <w:sz w:val="20"/>
          <w:szCs w:val="20"/>
        </w:rPr>
        <w:t>Por ahora</w:t>
      </w:r>
      <w:r w:rsidR="006E0C11" w:rsidRPr="00151F97">
        <w:rPr>
          <w:rFonts w:ascii="Courier" w:hAnsi="Courier" w:cs="Times New Roman"/>
          <w:sz w:val="20"/>
          <w:szCs w:val="20"/>
        </w:rPr>
        <w:t>, visualizo, entre otros, tres esc</w:t>
      </w:r>
      <w:r w:rsidR="009F26F3" w:rsidRPr="00151F97">
        <w:rPr>
          <w:rFonts w:ascii="Courier" w:hAnsi="Courier" w:cs="Times New Roman"/>
          <w:sz w:val="20"/>
          <w:szCs w:val="20"/>
        </w:rPr>
        <w:t xml:space="preserve">enarios contra-pedagógicos: </w:t>
      </w:r>
      <w:r w:rsidR="009E1AA8" w:rsidRPr="00151F97">
        <w:rPr>
          <w:rFonts w:ascii="Courier" w:hAnsi="Courier" w:cs="Times New Roman"/>
          <w:sz w:val="20"/>
          <w:szCs w:val="20"/>
        </w:rPr>
        <w:t>“Salones plebeyos” (ca. 1910), “Las fiestas del pupilo” (ca. 1960) y “Discotecas</w:t>
      </w:r>
      <w:r w:rsidR="00464DAF">
        <w:rPr>
          <w:rFonts w:ascii="Courier" w:hAnsi="Courier" w:cs="Times New Roman"/>
          <w:sz w:val="20"/>
          <w:szCs w:val="20"/>
        </w:rPr>
        <w:t xml:space="preserve"> piratas” (ca. 1980). El primer</w:t>
      </w:r>
      <w:r w:rsidR="009E1AA8" w:rsidRPr="00151F97">
        <w:rPr>
          <w:rFonts w:ascii="Courier" w:hAnsi="Courier" w:cs="Times New Roman"/>
          <w:sz w:val="20"/>
          <w:szCs w:val="20"/>
        </w:rPr>
        <w:t xml:space="preserve"> escenario, situado en </w:t>
      </w:r>
      <w:r w:rsidR="006E0C11" w:rsidRPr="00151F97">
        <w:rPr>
          <w:rFonts w:ascii="Courier" w:hAnsi="Courier" w:cs="Times New Roman"/>
          <w:sz w:val="20"/>
          <w:szCs w:val="20"/>
        </w:rPr>
        <w:t xml:space="preserve">época del Centenario, </w:t>
      </w:r>
      <w:r w:rsidR="00EF002C" w:rsidRPr="00151F97">
        <w:rPr>
          <w:rFonts w:ascii="Courier" w:hAnsi="Courier" w:cs="Times New Roman"/>
          <w:sz w:val="20"/>
          <w:szCs w:val="20"/>
        </w:rPr>
        <w:t>apunta a</w:t>
      </w:r>
      <w:r w:rsidR="006E0C11" w:rsidRPr="00151F97">
        <w:rPr>
          <w:rFonts w:ascii="Courier" w:hAnsi="Courier" w:cs="Times New Roman"/>
          <w:sz w:val="20"/>
          <w:szCs w:val="20"/>
        </w:rPr>
        <w:t xml:space="preserve"> </w:t>
      </w:r>
      <w:r w:rsidR="00AC1E1F">
        <w:rPr>
          <w:rFonts w:ascii="Courier" w:hAnsi="Courier" w:cs="Times New Roman"/>
          <w:sz w:val="20"/>
          <w:szCs w:val="20"/>
        </w:rPr>
        <w:t>circos</w:t>
      </w:r>
      <w:r w:rsidR="006E0C11" w:rsidRPr="00151F97">
        <w:rPr>
          <w:rFonts w:ascii="Courier" w:hAnsi="Courier" w:cs="Times New Roman"/>
          <w:sz w:val="20"/>
          <w:szCs w:val="20"/>
        </w:rPr>
        <w:t xml:space="preserve"> pobres y salas de barrio, </w:t>
      </w:r>
      <w:r w:rsidR="00AC1E1F">
        <w:rPr>
          <w:rFonts w:ascii="Courier" w:hAnsi="Courier" w:cs="Times New Roman"/>
          <w:sz w:val="20"/>
          <w:szCs w:val="20"/>
        </w:rPr>
        <w:t>donde</w:t>
      </w:r>
      <w:r w:rsidR="006E0C11" w:rsidRPr="00151F97">
        <w:rPr>
          <w:rFonts w:ascii="Courier" w:hAnsi="Courier" w:cs="Times New Roman"/>
          <w:sz w:val="20"/>
          <w:szCs w:val="20"/>
        </w:rPr>
        <w:t xml:space="preserve"> el sainete</w:t>
      </w:r>
      <w:r w:rsidR="00AC1E1F">
        <w:rPr>
          <w:rFonts w:ascii="Courier" w:hAnsi="Courier" w:cs="Times New Roman"/>
          <w:sz w:val="20"/>
          <w:szCs w:val="20"/>
        </w:rPr>
        <w:t xml:space="preserve"> y las </w:t>
      </w:r>
      <w:r w:rsidR="00AC1E1F" w:rsidRPr="00AC1E1F">
        <w:rPr>
          <w:rFonts w:ascii="Courier" w:hAnsi="Courier" w:cs="Times New Roman"/>
          <w:sz w:val="20"/>
          <w:szCs w:val="20"/>
        </w:rPr>
        <w:t>segundas partes</w:t>
      </w:r>
      <w:r w:rsidR="006E0C11" w:rsidRPr="00151F97">
        <w:rPr>
          <w:rFonts w:ascii="Courier" w:hAnsi="Courier" w:cs="Times New Roman"/>
          <w:sz w:val="20"/>
          <w:szCs w:val="20"/>
        </w:rPr>
        <w:t>, despreciados como “géneros chicos” o meros “divertimentos,” se convierten en los formatos que</w:t>
      </w:r>
      <w:r w:rsidR="00780255">
        <w:rPr>
          <w:rFonts w:ascii="Courier" w:hAnsi="Courier" w:cs="Times New Roman"/>
          <w:sz w:val="20"/>
          <w:szCs w:val="20"/>
        </w:rPr>
        <w:t xml:space="preserve"> permiten</w:t>
      </w:r>
      <w:r w:rsidR="00995BCF">
        <w:rPr>
          <w:rFonts w:ascii="Courier" w:hAnsi="Courier" w:cs="Times New Roman"/>
          <w:sz w:val="20"/>
          <w:szCs w:val="20"/>
        </w:rPr>
        <w:t>,</w:t>
      </w:r>
      <w:r w:rsidR="00780255">
        <w:rPr>
          <w:rFonts w:ascii="Courier" w:hAnsi="Courier" w:cs="Times New Roman"/>
          <w:sz w:val="20"/>
          <w:szCs w:val="20"/>
        </w:rPr>
        <w:t xml:space="preserve"> a </w:t>
      </w:r>
      <w:r w:rsidR="00780255" w:rsidRPr="00151F97">
        <w:rPr>
          <w:rFonts w:ascii="Courier" w:hAnsi="Courier" w:cs="Times New Roman"/>
          <w:sz w:val="20"/>
          <w:szCs w:val="20"/>
        </w:rPr>
        <w:t xml:space="preserve">Acevedo Hernández, </w:t>
      </w:r>
      <w:r w:rsidR="00780255">
        <w:rPr>
          <w:rFonts w:ascii="Courier" w:hAnsi="Courier" w:cs="Times New Roman"/>
          <w:sz w:val="20"/>
          <w:szCs w:val="20"/>
        </w:rPr>
        <w:t>Luco Cruchaga o</w:t>
      </w:r>
      <w:r w:rsidR="00780255" w:rsidRPr="00151F97">
        <w:rPr>
          <w:rFonts w:ascii="Courier" w:hAnsi="Courier" w:cs="Times New Roman"/>
          <w:sz w:val="20"/>
          <w:szCs w:val="20"/>
        </w:rPr>
        <w:t xml:space="preserve"> Moock</w:t>
      </w:r>
      <w:r w:rsidR="00995BCF">
        <w:rPr>
          <w:rFonts w:ascii="Courier" w:hAnsi="Courier" w:cs="Times New Roman"/>
          <w:sz w:val="20"/>
          <w:szCs w:val="20"/>
        </w:rPr>
        <w:t>, instalar</w:t>
      </w:r>
      <w:r w:rsidR="006E0C11" w:rsidRPr="00151F97">
        <w:rPr>
          <w:rFonts w:ascii="Courier" w:hAnsi="Courier" w:cs="Times New Roman"/>
          <w:sz w:val="20"/>
          <w:szCs w:val="20"/>
        </w:rPr>
        <w:t xml:space="preserve"> en el espacio público las </w:t>
      </w:r>
      <w:r w:rsidR="00464DAF" w:rsidRPr="00151F97">
        <w:rPr>
          <w:rFonts w:ascii="Courier" w:hAnsi="Courier" w:cs="Times New Roman"/>
          <w:sz w:val="20"/>
          <w:szCs w:val="20"/>
        </w:rPr>
        <w:t xml:space="preserve">desoídas </w:t>
      </w:r>
      <w:r w:rsidR="006E0C11" w:rsidRPr="00151F97">
        <w:rPr>
          <w:rFonts w:ascii="Courier" w:hAnsi="Courier" w:cs="Times New Roman"/>
          <w:sz w:val="20"/>
          <w:szCs w:val="20"/>
        </w:rPr>
        <w:t>demandas estéticas de los grupos mar</w:t>
      </w:r>
      <w:r w:rsidR="009E1AA8" w:rsidRPr="00151F97">
        <w:rPr>
          <w:rFonts w:ascii="Courier" w:hAnsi="Courier" w:cs="Times New Roman"/>
          <w:sz w:val="20"/>
          <w:szCs w:val="20"/>
        </w:rPr>
        <w:t>ginalizados por las élites.</w:t>
      </w:r>
      <w:r w:rsidR="009F26F3" w:rsidRPr="00151F97">
        <w:rPr>
          <w:rFonts w:ascii="Courier" w:hAnsi="Courier" w:cs="Times New Roman"/>
          <w:sz w:val="20"/>
          <w:szCs w:val="20"/>
        </w:rPr>
        <w:t xml:space="preserve"> </w:t>
      </w:r>
      <w:r w:rsidR="009E1AA8" w:rsidRPr="00151F97">
        <w:rPr>
          <w:rFonts w:ascii="Courier" w:hAnsi="Courier" w:cs="Times New Roman"/>
          <w:sz w:val="20"/>
          <w:szCs w:val="20"/>
        </w:rPr>
        <w:t>El segundo escenario</w:t>
      </w:r>
      <w:r w:rsidR="00EF002C" w:rsidRPr="00151F97">
        <w:rPr>
          <w:rFonts w:ascii="Courier" w:hAnsi="Courier" w:cs="Times New Roman"/>
          <w:sz w:val="20"/>
          <w:szCs w:val="20"/>
        </w:rPr>
        <w:t>, contemporáneo al esplendor de los teatros universitarios,</w:t>
      </w:r>
      <w:r w:rsidR="009E1AA8" w:rsidRPr="00151F97">
        <w:rPr>
          <w:rFonts w:ascii="Courier" w:hAnsi="Courier" w:cs="Times New Roman"/>
          <w:sz w:val="20"/>
          <w:szCs w:val="20"/>
        </w:rPr>
        <w:t xml:space="preserve"> </w:t>
      </w:r>
      <w:r w:rsidR="00CC7F9A">
        <w:rPr>
          <w:rFonts w:ascii="Courier" w:hAnsi="Courier" w:cs="Times New Roman"/>
          <w:sz w:val="20"/>
          <w:szCs w:val="20"/>
        </w:rPr>
        <w:t>registra</w:t>
      </w:r>
      <w:r w:rsidR="00EF002C" w:rsidRPr="00151F97">
        <w:rPr>
          <w:rFonts w:ascii="Courier" w:hAnsi="Courier" w:cs="Times New Roman"/>
          <w:sz w:val="20"/>
          <w:szCs w:val="20"/>
        </w:rPr>
        <w:t xml:space="preserve"> las carpas itinerantes, compañías de revistas o</w:t>
      </w:r>
      <w:r w:rsidR="006E0C11" w:rsidRPr="00151F97">
        <w:rPr>
          <w:rFonts w:ascii="Courier" w:hAnsi="Courier" w:cs="Times New Roman"/>
          <w:sz w:val="20"/>
          <w:szCs w:val="20"/>
        </w:rPr>
        <w:t xml:space="preserve"> </w:t>
      </w:r>
      <w:r w:rsidR="009E1AA8" w:rsidRPr="00151F97">
        <w:rPr>
          <w:rFonts w:ascii="Courier" w:hAnsi="Courier" w:cs="Times New Roman"/>
          <w:sz w:val="20"/>
          <w:szCs w:val="20"/>
        </w:rPr>
        <w:t xml:space="preserve">peñas folclóricas donde </w:t>
      </w:r>
      <w:r w:rsidR="00995BCF">
        <w:rPr>
          <w:rFonts w:ascii="Courier" w:hAnsi="Courier" w:cs="Times New Roman"/>
          <w:sz w:val="20"/>
          <w:szCs w:val="20"/>
        </w:rPr>
        <w:t>Aguirre, Díaz o Heiremans</w:t>
      </w:r>
      <w:r w:rsidR="006E0C11" w:rsidRPr="00151F97">
        <w:rPr>
          <w:rFonts w:ascii="Courier" w:hAnsi="Courier" w:cs="Times New Roman"/>
          <w:sz w:val="20"/>
          <w:szCs w:val="20"/>
        </w:rPr>
        <w:t xml:space="preserve"> </w:t>
      </w:r>
      <w:r w:rsidR="00995BCF">
        <w:rPr>
          <w:rFonts w:ascii="Courier" w:hAnsi="Courier" w:cs="Times New Roman"/>
          <w:sz w:val="20"/>
          <w:szCs w:val="20"/>
        </w:rPr>
        <w:t xml:space="preserve">subvierten las lecciones de </w:t>
      </w:r>
      <w:r w:rsidR="006E0C11" w:rsidRPr="00151F97">
        <w:rPr>
          <w:rFonts w:ascii="Courier" w:hAnsi="Courier" w:cs="Times New Roman"/>
          <w:sz w:val="20"/>
          <w:szCs w:val="20"/>
        </w:rPr>
        <w:t xml:space="preserve">realismo sicológico o </w:t>
      </w:r>
      <w:r w:rsidR="00995BCF">
        <w:rPr>
          <w:rFonts w:ascii="Courier" w:hAnsi="Courier" w:cs="Times New Roman"/>
          <w:sz w:val="20"/>
          <w:szCs w:val="20"/>
        </w:rPr>
        <w:t>existencialismo</w:t>
      </w:r>
      <w:r w:rsidR="00332C29" w:rsidRPr="00151F97">
        <w:rPr>
          <w:rFonts w:ascii="Courier" w:hAnsi="Courier" w:cs="Times New Roman"/>
          <w:sz w:val="20"/>
          <w:szCs w:val="20"/>
        </w:rPr>
        <w:t xml:space="preserve"> </w:t>
      </w:r>
      <w:r w:rsidR="00995BCF">
        <w:rPr>
          <w:rFonts w:ascii="Courier" w:hAnsi="Courier" w:cs="Times New Roman"/>
          <w:sz w:val="20"/>
          <w:szCs w:val="20"/>
        </w:rPr>
        <w:t>que les prodigan</w:t>
      </w:r>
      <w:r w:rsidR="00EF002C" w:rsidRPr="00151F97">
        <w:rPr>
          <w:rFonts w:ascii="Courier" w:hAnsi="Courier" w:cs="Times New Roman"/>
          <w:sz w:val="20"/>
          <w:szCs w:val="20"/>
        </w:rPr>
        <w:t xml:space="preserve"> </w:t>
      </w:r>
      <w:r w:rsidR="00995BCF">
        <w:rPr>
          <w:rFonts w:ascii="Courier" w:hAnsi="Courier" w:cs="Times New Roman"/>
          <w:sz w:val="20"/>
          <w:szCs w:val="20"/>
        </w:rPr>
        <w:t>sus</w:t>
      </w:r>
      <w:r w:rsidR="00EF002C" w:rsidRPr="00151F97">
        <w:rPr>
          <w:rFonts w:ascii="Courier" w:hAnsi="Courier" w:cs="Times New Roman"/>
          <w:sz w:val="20"/>
          <w:szCs w:val="20"/>
        </w:rPr>
        <w:t xml:space="preserve"> </w:t>
      </w:r>
      <w:r w:rsidR="00995BCF">
        <w:rPr>
          <w:rFonts w:ascii="Courier" w:hAnsi="Courier" w:cs="Times New Roman"/>
          <w:sz w:val="20"/>
          <w:szCs w:val="20"/>
        </w:rPr>
        <w:t>maestros</w:t>
      </w:r>
      <w:r w:rsidR="006E0C11" w:rsidRPr="00151F97">
        <w:rPr>
          <w:rFonts w:ascii="Courier" w:hAnsi="Courier" w:cs="Times New Roman"/>
          <w:sz w:val="20"/>
          <w:szCs w:val="20"/>
        </w:rPr>
        <w:t xml:space="preserve"> </w:t>
      </w:r>
      <w:r w:rsidR="00995BCF">
        <w:rPr>
          <w:rFonts w:ascii="Courier" w:hAnsi="Courier" w:cs="Times New Roman"/>
          <w:sz w:val="20"/>
          <w:szCs w:val="20"/>
        </w:rPr>
        <w:t>del Experimental o</w:t>
      </w:r>
      <w:r w:rsidR="00EF002C" w:rsidRPr="00151F97">
        <w:rPr>
          <w:rFonts w:ascii="Courier" w:hAnsi="Courier" w:cs="Times New Roman"/>
          <w:sz w:val="20"/>
          <w:szCs w:val="20"/>
        </w:rPr>
        <w:t xml:space="preserve"> el Ensayo</w:t>
      </w:r>
      <w:r w:rsidR="009E1AA8" w:rsidRPr="00151F97">
        <w:rPr>
          <w:rFonts w:ascii="Courier" w:hAnsi="Courier" w:cs="Times New Roman"/>
          <w:sz w:val="20"/>
          <w:szCs w:val="20"/>
        </w:rPr>
        <w:t>.</w:t>
      </w:r>
      <w:r w:rsidR="00EF002C" w:rsidRPr="00151F97">
        <w:rPr>
          <w:rFonts w:ascii="Courier" w:hAnsi="Courier" w:cs="Times New Roman"/>
          <w:sz w:val="20"/>
          <w:szCs w:val="20"/>
        </w:rPr>
        <w:t xml:space="preserve"> </w:t>
      </w:r>
      <w:r w:rsidR="009E1AA8" w:rsidRPr="00151F97">
        <w:rPr>
          <w:rFonts w:ascii="Courier" w:hAnsi="Courier" w:cs="Times New Roman"/>
          <w:sz w:val="20"/>
          <w:szCs w:val="20"/>
        </w:rPr>
        <w:t xml:space="preserve">El tercer escenario, </w:t>
      </w:r>
      <w:r w:rsidR="00EF002C" w:rsidRPr="00151F97">
        <w:rPr>
          <w:rFonts w:ascii="Courier" w:hAnsi="Courier" w:cs="Times New Roman"/>
          <w:sz w:val="20"/>
          <w:szCs w:val="20"/>
        </w:rPr>
        <w:t>emplazado</w:t>
      </w:r>
      <w:r w:rsidR="009E1AA8" w:rsidRPr="00151F97">
        <w:rPr>
          <w:rFonts w:ascii="Courier" w:hAnsi="Courier" w:cs="Times New Roman"/>
          <w:sz w:val="20"/>
          <w:szCs w:val="20"/>
        </w:rPr>
        <w:t xml:space="preserve"> </w:t>
      </w:r>
      <w:r w:rsidR="006E0C11" w:rsidRPr="00151F97">
        <w:rPr>
          <w:rFonts w:ascii="Courier" w:hAnsi="Courier" w:cs="Times New Roman"/>
          <w:sz w:val="20"/>
          <w:szCs w:val="20"/>
        </w:rPr>
        <w:t xml:space="preserve">en plena dictadura, </w:t>
      </w:r>
      <w:r w:rsidR="009E1AA8" w:rsidRPr="00151F97">
        <w:rPr>
          <w:rFonts w:ascii="Courier" w:hAnsi="Courier" w:cs="Times New Roman"/>
          <w:sz w:val="20"/>
          <w:szCs w:val="20"/>
        </w:rPr>
        <w:t>releva las</w:t>
      </w:r>
      <w:r w:rsidR="006E0C11" w:rsidRPr="00151F97">
        <w:rPr>
          <w:rFonts w:ascii="Courier" w:hAnsi="Courier" w:cs="Times New Roman"/>
          <w:sz w:val="20"/>
          <w:szCs w:val="20"/>
        </w:rPr>
        <w:t xml:space="preserve"> bienales </w:t>
      </w:r>
      <w:r w:rsidR="006E0C11" w:rsidRPr="00151F97">
        <w:rPr>
          <w:rFonts w:ascii="Courier" w:hAnsi="Courier" w:cs="Times New Roman"/>
          <w:i/>
          <w:sz w:val="20"/>
          <w:szCs w:val="20"/>
        </w:rPr>
        <w:t>underground</w:t>
      </w:r>
      <w:r w:rsidR="009E1AA8" w:rsidRPr="00151F97">
        <w:rPr>
          <w:rFonts w:ascii="Courier" w:hAnsi="Courier" w:cs="Times New Roman"/>
          <w:sz w:val="20"/>
          <w:szCs w:val="20"/>
        </w:rPr>
        <w:t xml:space="preserve"> y fiestas clandestinas donde </w:t>
      </w:r>
      <w:r w:rsidR="00EF002C" w:rsidRPr="00151F97">
        <w:rPr>
          <w:rFonts w:ascii="Courier" w:hAnsi="Courier" w:cs="Times New Roman"/>
          <w:sz w:val="20"/>
          <w:szCs w:val="20"/>
        </w:rPr>
        <w:t>jóvenes dramaturgos</w:t>
      </w:r>
      <w:r w:rsidR="006E0C11" w:rsidRPr="00151F97">
        <w:rPr>
          <w:rFonts w:ascii="Courier" w:hAnsi="Courier" w:cs="Times New Roman"/>
          <w:sz w:val="20"/>
          <w:szCs w:val="20"/>
        </w:rPr>
        <w:t xml:space="preserve"> insurgentes</w:t>
      </w:r>
      <w:r w:rsidR="00995BCF">
        <w:rPr>
          <w:rFonts w:ascii="Courier" w:hAnsi="Courier" w:cs="Times New Roman"/>
          <w:sz w:val="20"/>
          <w:szCs w:val="20"/>
        </w:rPr>
        <w:t xml:space="preserve">, tales como </w:t>
      </w:r>
      <w:r w:rsidR="00995BCF" w:rsidRPr="00151F97">
        <w:rPr>
          <w:rFonts w:ascii="Courier" w:hAnsi="Courier" w:cs="Times New Roman"/>
          <w:sz w:val="20"/>
          <w:szCs w:val="20"/>
        </w:rPr>
        <w:t>Griffero o Pérez</w:t>
      </w:r>
      <w:r w:rsidR="00995BCF">
        <w:rPr>
          <w:rFonts w:ascii="Courier" w:hAnsi="Courier" w:cs="Times New Roman"/>
          <w:sz w:val="20"/>
          <w:szCs w:val="20"/>
        </w:rPr>
        <w:t>,</w:t>
      </w:r>
      <w:r w:rsidR="006E0C11" w:rsidRPr="00151F97">
        <w:rPr>
          <w:rFonts w:ascii="Courier" w:hAnsi="Courier" w:cs="Times New Roman"/>
          <w:sz w:val="20"/>
          <w:szCs w:val="20"/>
        </w:rPr>
        <w:t xml:space="preserve"> </w:t>
      </w:r>
      <w:r w:rsidR="009E1AA8" w:rsidRPr="00151F97">
        <w:rPr>
          <w:rFonts w:ascii="Courier" w:hAnsi="Courier" w:cs="Times New Roman"/>
          <w:sz w:val="20"/>
          <w:szCs w:val="20"/>
        </w:rPr>
        <w:t>aprenden</w:t>
      </w:r>
      <w:r w:rsidR="006E0C11" w:rsidRPr="00151F97">
        <w:rPr>
          <w:rFonts w:ascii="Courier" w:hAnsi="Courier" w:cs="Times New Roman"/>
          <w:sz w:val="20"/>
          <w:szCs w:val="20"/>
        </w:rPr>
        <w:t xml:space="preserve"> sus modelos dilectos en las coreografías del Blue Ballet, en la lira popular y en la moda </w:t>
      </w:r>
      <w:r w:rsidR="006E0C11" w:rsidRPr="00151F97">
        <w:rPr>
          <w:rFonts w:ascii="Courier" w:hAnsi="Courier" w:cs="Times New Roman"/>
          <w:i/>
          <w:sz w:val="20"/>
          <w:szCs w:val="20"/>
        </w:rPr>
        <w:t>new-wave</w:t>
      </w:r>
      <w:r w:rsidR="006E0C11" w:rsidRPr="00151F97">
        <w:rPr>
          <w:rFonts w:ascii="Courier" w:hAnsi="Courier" w:cs="Times New Roman"/>
          <w:sz w:val="20"/>
          <w:szCs w:val="20"/>
        </w:rPr>
        <w:t xml:space="preserve">. </w:t>
      </w:r>
    </w:p>
    <w:p w14:paraId="34282C29" w14:textId="11295158" w:rsidR="00ED15C1" w:rsidRPr="00151F97" w:rsidRDefault="000B4EEC" w:rsidP="00376A3B">
      <w:pPr>
        <w:spacing w:line="480" w:lineRule="auto"/>
        <w:ind w:firstLine="284"/>
        <w:rPr>
          <w:rFonts w:ascii="Courier" w:hAnsi="Courier" w:cs="Times New Roman"/>
          <w:sz w:val="20"/>
          <w:szCs w:val="20"/>
        </w:rPr>
      </w:pPr>
      <w:r>
        <w:rPr>
          <w:rFonts w:ascii="Courier" w:hAnsi="Courier" w:cs="Times New Roman"/>
          <w:sz w:val="20"/>
          <w:szCs w:val="20"/>
        </w:rPr>
        <w:t>Como advierte Sara Rojo, e</w:t>
      </w:r>
      <w:r w:rsidR="008800D4" w:rsidRPr="00151F97">
        <w:rPr>
          <w:rFonts w:ascii="Courier" w:hAnsi="Courier" w:cs="Times New Roman"/>
          <w:sz w:val="20"/>
          <w:szCs w:val="20"/>
        </w:rPr>
        <w:t>sta postura crítica, requiere realizar algunas precisiones conceptuales</w:t>
      </w:r>
      <w:r>
        <w:rPr>
          <w:rFonts w:ascii="Courier" w:hAnsi="Courier" w:cs="Times New Roman"/>
          <w:sz w:val="20"/>
          <w:szCs w:val="20"/>
        </w:rPr>
        <w:t xml:space="preserve"> que mapeen “los caminos que puede seguir una crítica que pretende” devenir “crítica performática” (50)</w:t>
      </w:r>
      <w:r w:rsidR="008800D4" w:rsidRPr="00151F97">
        <w:rPr>
          <w:rFonts w:ascii="Courier" w:hAnsi="Courier" w:cs="Times New Roman"/>
          <w:sz w:val="20"/>
          <w:szCs w:val="20"/>
        </w:rPr>
        <w:t>. En primer lugar, huelga señalar que</w:t>
      </w:r>
      <w:r w:rsidR="00376A3B" w:rsidRPr="00151F97">
        <w:rPr>
          <w:rFonts w:ascii="Courier" w:hAnsi="Courier" w:cs="Times New Roman"/>
          <w:sz w:val="20"/>
          <w:szCs w:val="20"/>
        </w:rPr>
        <w:t xml:space="preserve"> el afán</w:t>
      </w:r>
      <w:r w:rsidR="006E0C11" w:rsidRPr="00151F97">
        <w:rPr>
          <w:rFonts w:ascii="Courier" w:hAnsi="Courier" w:cs="Times New Roman"/>
          <w:sz w:val="20"/>
          <w:szCs w:val="20"/>
        </w:rPr>
        <w:t xml:space="preserve"> </w:t>
      </w:r>
      <w:r w:rsidR="00376A3B" w:rsidRPr="00151F97">
        <w:rPr>
          <w:rFonts w:ascii="Courier" w:hAnsi="Courier" w:cs="Times New Roman"/>
          <w:sz w:val="20"/>
          <w:szCs w:val="20"/>
        </w:rPr>
        <w:t>de mi agenda de investigación</w:t>
      </w:r>
      <w:r w:rsidR="006E0C11" w:rsidRPr="00151F97">
        <w:rPr>
          <w:rFonts w:ascii="Courier" w:hAnsi="Courier" w:cs="Times New Roman"/>
          <w:sz w:val="20"/>
          <w:szCs w:val="20"/>
        </w:rPr>
        <w:t xml:space="preserve"> no es sustituir un lista de textos canonizados por otros relegados</w:t>
      </w:r>
      <w:r w:rsidR="00376A3B" w:rsidRPr="00151F97">
        <w:rPr>
          <w:rFonts w:ascii="Courier" w:hAnsi="Courier"/>
          <w:sz w:val="20"/>
          <w:szCs w:val="20"/>
        </w:rPr>
        <w:t xml:space="preserve"> ya que </w:t>
      </w:r>
      <w:r w:rsidR="00621970" w:rsidRPr="00151F97">
        <w:rPr>
          <w:rFonts w:ascii="Courier" w:hAnsi="Courier" w:cs="Times New Roman"/>
          <w:sz w:val="20"/>
          <w:szCs w:val="20"/>
        </w:rPr>
        <w:t xml:space="preserve">la mía no es una querella </w:t>
      </w:r>
      <w:r w:rsidR="00FB3EFF" w:rsidRPr="00151F97">
        <w:rPr>
          <w:rFonts w:ascii="Courier" w:hAnsi="Courier" w:cs="Times New Roman"/>
          <w:sz w:val="20"/>
          <w:szCs w:val="20"/>
        </w:rPr>
        <w:t>contra la dramaturgia publicada</w:t>
      </w:r>
      <w:r w:rsidR="006E0C11" w:rsidRPr="00151F97">
        <w:rPr>
          <w:rFonts w:ascii="Courier" w:hAnsi="Courier" w:cs="Times New Roman"/>
          <w:sz w:val="20"/>
          <w:szCs w:val="20"/>
        </w:rPr>
        <w:t xml:space="preserve">. </w:t>
      </w:r>
      <w:r w:rsidR="00621970" w:rsidRPr="00151F97">
        <w:rPr>
          <w:rFonts w:ascii="Courier" w:hAnsi="Courier" w:cs="Times New Roman"/>
          <w:sz w:val="20"/>
          <w:szCs w:val="20"/>
        </w:rPr>
        <w:t>M</w:t>
      </w:r>
      <w:r w:rsidR="006E0C11" w:rsidRPr="00151F97">
        <w:rPr>
          <w:rFonts w:ascii="Courier" w:hAnsi="Courier" w:cs="Times New Roman"/>
          <w:sz w:val="20"/>
          <w:szCs w:val="20"/>
        </w:rPr>
        <w:t xml:space="preserve">ás bien, </w:t>
      </w:r>
      <w:r w:rsidR="00621970" w:rsidRPr="00151F97">
        <w:rPr>
          <w:rFonts w:ascii="Courier" w:hAnsi="Courier" w:cs="Times New Roman"/>
          <w:sz w:val="20"/>
          <w:szCs w:val="20"/>
        </w:rPr>
        <w:t xml:space="preserve">mi propósito es </w:t>
      </w:r>
      <w:r w:rsidR="006E0C11" w:rsidRPr="00151F97">
        <w:rPr>
          <w:rFonts w:ascii="Courier" w:hAnsi="Courier" w:cs="Times New Roman"/>
          <w:sz w:val="20"/>
          <w:szCs w:val="20"/>
        </w:rPr>
        <w:t>ofrece</w:t>
      </w:r>
      <w:r w:rsidR="007A67A1">
        <w:rPr>
          <w:rFonts w:ascii="Courier" w:hAnsi="Courier" w:cs="Times New Roman"/>
          <w:sz w:val="20"/>
          <w:szCs w:val="20"/>
        </w:rPr>
        <w:t>r una lectura contra-pedagógica; esto es, una</w:t>
      </w:r>
      <w:r w:rsidR="006E0C11" w:rsidRPr="00151F97">
        <w:rPr>
          <w:rFonts w:ascii="Courier" w:hAnsi="Courier" w:cs="Times New Roman"/>
          <w:sz w:val="20"/>
          <w:szCs w:val="20"/>
        </w:rPr>
        <w:t xml:space="preserve"> estrategia para el enfrentamiento de textos dramáticos que presupone que, para reproducir los sentidos de dichos textos, es necesario rehuir </w:t>
      </w:r>
      <w:r w:rsidR="00B11A1B" w:rsidRPr="00151F97">
        <w:rPr>
          <w:rFonts w:ascii="Courier" w:hAnsi="Courier" w:cs="Times New Roman"/>
          <w:sz w:val="20"/>
          <w:szCs w:val="20"/>
        </w:rPr>
        <w:t>las</w:t>
      </w:r>
      <w:r w:rsidR="006E0C11" w:rsidRPr="00151F97">
        <w:rPr>
          <w:rFonts w:ascii="Courier" w:hAnsi="Courier" w:cs="Times New Roman"/>
          <w:sz w:val="20"/>
          <w:szCs w:val="20"/>
        </w:rPr>
        <w:t xml:space="preserve"> </w:t>
      </w:r>
      <w:r w:rsidR="00B11A1B" w:rsidRPr="00151F97">
        <w:rPr>
          <w:rFonts w:ascii="Courier" w:hAnsi="Courier" w:cs="Times New Roman"/>
          <w:sz w:val="20"/>
          <w:szCs w:val="20"/>
        </w:rPr>
        <w:t>oposiciones binarias</w:t>
      </w:r>
      <w:r w:rsidR="006E0C11" w:rsidRPr="00151F97">
        <w:rPr>
          <w:rFonts w:ascii="Courier" w:hAnsi="Courier" w:cs="Times New Roman"/>
          <w:sz w:val="20"/>
          <w:szCs w:val="20"/>
        </w:rPr>
        <w:t xml:space="preserve"> </w:t>
      </w:r>
      <w:r w:rsidR="00B11A1B" w:rsidRPr="00151F97">
        <w:rPr>
          <w:rFonts w:ascii="Courier" w:hAnsi="Courier" w:cs="Times New Roman"/>
          <w:sz w:val="20"/>
          <w:szCs w:val="20"/>
        </w:rPr>
        <w:t xml:space="preserve">formuladas por las semióticas </w:t>
      </w:r>
      <w:r w:rsidR="00AD5AF6" w:rsidRPr="00151F97">
        <w:rPr>
          <w:rFonts w:ascii="Courier" w:hAnsi="Courier" w:cs="Times New Roman"/>
          <w:sz w:val="20"/>
          <w:szCs w:val="20"/>
        </w:rPr>
        <w:t xml:space="preserve">estructuralistas </w:t>
      </w:r>
      <w:r w:rsidR="00B11A1B" w:rsidRPr="00151F97">
        <w:rPr>
          <w:rFonts w:ascii="Courier" w:hAnsi="Courier" w:cs="Times New Roman"/>
          <w:sz w:val="20"/>
          <w:szCs w:val="20"/>
        </w:rPr>
        <w:t xml:space="preserve">del teatro </w:t>
      </w:r>
      <w:r w:rsidR="006E0C11" w:rsidRPr="00151F97">
        <w:rPr>
          <w:rFonts w:ascii="Courier" w:hAnsi="Courier" w:cs="Times New Roman"/>
          <w:sz w:val="20"/>
          <w:szCs w:val="20"/>
        </w:rPr>
        <w:t>que</w:t>
      </w:r>
      <w:r w:rsidR="00B11A1B" w:rsidRPr="00151F97">
        <w:rPr>
          <w:rFonts w:ascii="Courier" w:hAnsi="Courier" w:cs="Times New Roman"/>
          <w:sz w:val="20"/>
          <w:szCs w:val="20"/>
        </w:rPr>
        <w:t xml:space="preserve"> aún</w:t>
      </w:r>
      <w:r w:rsidR="006E0C11" w:rsidRPr="00151F97">
        <w:rPr>
          <w:rFonts w:ascii="Courier" w:hAnsi="Courier" w:cs="Times New Roman"/>
          <w:sz w:val="20"/>
          <w:szCs w:val="20"/>
        </w:rPr>
        <w:t xml:space="preserve"> informan los currículos de docencia e investigación dramatúrgica</w:t>
      </w:r>
      <w:r w:rsidR="00621970" w:rsidRPr="00151F97">
        <w:rPr>
          <w:rFonts w:ascii="Courier" w:hAnsi="Courier" w:cs="Times New Roman"/>
          <w:sz w:val="20"/>
          <w:szCs w:val="20"/>
        </w:rPr>
        <w:t>, al menos, en Chile</w:t>
      </w:r>
      <w:r w:rsidR="006E0C11" w:rsidRPr="00151F97">
        <w:rPr>
          <w:rFonts w:ascii="Courier" w:hAnsi="Courier" w:cs="Times New Roman"/>
          <w:sz w:val="20"/>
          <w:szCs w:val="20"/>
        </w:rPr>
        <w:t xml:space="preserve"> (escritura/</w:t>
      </w:r>
      <w:r w:rsidR="00691F1D" w:rsidRPr="00151F97">
        <w:rPr>
          <w:rFonts w:ascii="Courier" w:hAnsi="Courier" w:cs="Times New Roman"/>
          <w:sz w:val="20"/>
          <w:szCs w:val="20"/>
        </w:rPr>
        <w:t xml:space="preserve"> </w:t>
      </w:r>
      <w:r w:rsidR="006E0C11" w:rsidRPr="00151F97">
        <w:rPr>
          <w:rFonts w:ascii="Courier" w:hAnsi="Courier" w:cs="Times New Roman"/>
          <w:sz w:val="20"/>
          <w:szCs w:val="20"/>
        </w:rPr>
        <w:t>oralidad, espectáculo/ texto, espectador/ lector, literatura/ teatro).</w:t>
      </w:r>
      <w:r w:rsidR="00052A09" w:rsidRPr="00151F97">
        <w:rPr>
          <w:rFonts w:ascii="Courier" w:hAnsi="Courier" w:cs="Times New Roman"/>
          <w:sz w:val="20"/>
          <w:szCs w:val="20"/>
        </w:rPr>
        <w:t xml:space="preserve"> </w:t>
      </w:r>
    </w:p>
    <w:p w14:paraId="1B1FA005" w14:textId="5251DC15" w:rsidR="00ED15C1" w:rsidRPr="00151F97" w:rsidRDefault="00ED15C1" w:rsidP="00EF245B">
      <w:pPr>
        <w:spacing w:line="480" w:lineRule="auto"/>
        <w:ind w:firstLine="284"/>
        <w:rPr>
          <w:rFonts w:ascii="Courier" w:hAnsi="Courier" w:cs="Times New Roman"/>
          <w:sz w:val="20"/>
          <w:szCs w:val="20"/>
        </w:rPr>
      </w:pPr>
      <w:r w:rsidRPr="00151F97">
        <w:rPr>
          <w:rFonts w:ascii="Courier" w:hAnsi="Courier" w:cs="Times New Roman"/>
          <w:sz w:val="20"/>
          <w:szCs w:val="20"/>
        </w:rPr>
        <w:t>Es justo reconocer que</w:t>
      </w:r>
      <w:r w:rsidR="00B11A1B" w:rsidRPr="00151F97">
        <w:rPr>
          <w:rFonts w:ascii="Courier" w:hAnsi="Courier" w:cs="Times New Roman"/>
          <w:sz w:val="20"/>
          <w:szCs w:val="20"/>
        </w:rPr>
        <w:t>, e</w:t>
      </w:r>
      <w:r w:rsidRPr="00151F97">
        <w:rPr>
          <w:rFonts w:ascii="Courier" w:hAnsi="Courier" w:cs="Times New Roman"/>
          <w:sz w:val="20"/>
          <w:szCs w:val="20"/>
        </w:rPr>
        <w:t xml:space="preserve">n contextos periféricos, </w:t>
      </w:r>
      <w:r w:rsidR="001F3E68" w:rsidRPr="00151F97">
        <w:rPr>
          <w:rFonts w:ascii="Courier" w:hAnsi="Courier" w:cs="Times New Roman"/>
          <w:sz w:val="20"/>
          <w:szCs w:val="20"/>
        </w:rPr>
        <w:t xml:space="preserve">la </w:t>
      </w:r>
      <w:r w:rsidRPr="00151F97">
        <w:rPr>
          <w:rFonts w:ascii="Courier" w:hAnsi="Courier" w:cs="Times New Roman"/>
          <w:sz w:val="20"/>
          <w:szCs w:val="20"/>
        </w:rPr>
        <w:t xml:space="preserve">semiótica </w:t>
      </w:r>
      <w:r w:rsidR="001F3E68" w:rsidRPr="00151F97">
        <w:rPr>
          <w:rFonts w:ascii="Courier" w:hAnsi="Courier" w:cs="Times New Roman"/>
          <w:sz w:val="20"/>
          <w:szCs w:val="20"/>
        </w:rPr>
        <w:t xml:space="preserve">del teatro </w:t>
      </w:r>
      <w:r w:rsidRPr="00151F97">
        <w:rPr>
          <w:rFonts w:ascii="Courier" w:hAnsi="Courier" w:cs="Times New Roman"/>
          <w:sz w:val="20"/>
          <w:szCs w:val="20"/>
        </w:rPr>
        <w:t xml:space="preserve">proveyó </w:t>
      </w:r>
      <w:r w:rsidR="001F3E68" w:rsidRPr="00151F97">
        <w:rPr>
          <w:rFonts w:ascii="Courier" w:hAnsi="Courier" w:cs="Times New Roman"/>
          <w:sz w:val="20"/>
          <w:szCs w:val="20"/>
        </w:rPr>
        <w:t>el</w:t>
      </w:r>
      <w:r w:rsidRPr="00151F97">
        <w:rPr>
          <w:rFonts w:ascii="Courier" w:hAnsi="Courier" w:cs="Times New Roman"/>
          <w:sz w:val="20"/>
          <w:szCs w:val="20"/>
        </w:rPr>
        <w:t xml:space="preserve"> lexicón que permitió </w:t>
      </w:r>
      <w:r w:rsidR="00DE38FD" w:rsidRPr="00151F97">
        <w:rPr>
          <w:rFonts w:ascii="Courier" w:hAnsi="Courier" w:cs="Times New Roman"/>
          <w:sz w:val="20"/>
          <w:szCs w:val="20"/>
        </w:rPr>
        <w:t xml:space="preserve">a nueva generación de críticos </w:t>
      </w:r>
      <w:r w:rsidRPr="00151F97">
        <w:rPr>
          <w:rFonts w:ascii="Courier" w:hAnsi="Courier" w:cs="Times New Roman"/>
          <w:sz w:val="20"/>
          <w:szCs w:val="20"/>
        </w:rPr>
        <w:t>superar el impresionismo</w:t>
      </w:r>
      <w:r w:rsidR="00DE38FD" w:rsidRPr="00151F97">
        <w:rPr>
          <w:rFonts w:ascii="Courier" w:hAnsi="Courier" w:cs="Times New Roman"/>
          <w:sz w:val="20"/>
          <w:szCs w:val="20"/>
        </w:rPr>
        <w:t xml:space="preserve"> legado por sus precursores</w:t>
      </w:r>
      <w:r w:rsidR="00621970" w:rsidRPr="00151F97">
        <w:rPr>
          <w:rFonts w:ascii="Courier" w:hAnsi="Courier" w:cs="Times New Roman"/>
          <w:sz w:val="20"/>
          <w:szCs w:val="20"/>
        </w:rPr>
        <w:t xml:space="preserve"> en sabrosos </w:t>
      </w:r>
      <w:r w:rsidR="007A3B32" w:rsidRPr="00151F97">
        <w:rPr>
          <w:rFonts w:ascii="Courier" w:hAnsi="Courier" w:cs="Times New Roman"/>
          <w:sz w:val="20"/>
          <w:szCs w:val="20"/>
        </w:rPr>
        <w:t>volúmenes de crónicas</w:t>
      </w:r>
      <w:r w:rsidR="00963AF8" w:rsidRPr="00151F97">
        <w:rPr>
          <w:rFonts w:ascii="Courier" w:hAnsi="Courier" w:cs="Times New Roman"/>
          <w:sz w:val="20"/>
          <w:szCs w:val="20"/>
        </w:rPr>
        <w:t>.</w:t>
      </w:r>
      <w:r w:rsidR="005A6EBD" w:rsidRPr="00151F97">
        <w:rPr>
          <w:rStyle w:val="Refdenotaalpie"/>
          <w:rFonts w:ascii="Courier" w:hAnsi="Courier" w:cs="Times New Roman"/>
          <w:sz w:val="20"/>
          <w:szCs w:val="20"/>
        </w:rPr>
        <w:footnoteReference w:id="9"/>
      </w:r>
      <w:r w:rsidR="00963AF8" w:rsidRPr="00151F97">
        <w:rPr>
          <w:rFonts w:ascii="Courier" w:hAnsi="Courier" w:cs="Times New Roman"/>
          <w:sz w:val="20"/>
          <w:szCs w:val="20"/>
        </w:rPr>
        <w:t xml:space="preserve"> </w:t>
      </w:r>
      <w:r w:rsidR="008C100B" w:rsidRPr="00151F97">
        <w:rPr>
          <w:rFonts w:ascii="Courier" w:hAnsi="Courier" w:cs="Times New Roman"/>
          <w:sz w:val="20"/>
          <w:szCs w:val="20"/>
        </w:rPr>
        <w:t>No obstante</w:t>
      </w:r>
      <w:r w:rsidR="00691F1D" w:rsidRPr="00151F97">
        <w:rPr>
          <w:rFonts w:ascii="Courier" w:hAnsi="Courier" w:cs="Times New Roman"/>
          <w:sz w:val="20"/>
          <w:szCs w:val="20"/>
        </w:rPr>
        <w:t>,</w:t>
      </w:r>
      <w:r w:rsidRPr="00151F97">
        <w:rPr>
          <w:rFonts w:ascii="Courier" w:hAnsi="Courier" w:cs="Times New Roman"/>
          <w:sz w:val="20"/>
          <w:szCs w:val="20"/>
        </w:rPr>
        <w:t xml:space="preserve"> </w:t>
      </w:r>
      <w:r w:rsidR="00377F11" w:rsidRPr="00151F97">
        <w:rPr>
          <w:rFonts w:ascii="Courier" w:hAnsi="Courier" w:cs="Times New Roman"/>
          <w:sz w:val="20"/>
          <w:szCs w:val="20"/>
        </w:rPr>
        <w:t>la</w:t>
      </w:r>
      <w:r w:rsidRPr="00151F97">
        <w:rPr>
          <w:rFonts w:ascii="Courier" w:hAnsi="Courier" w:cs="Times New Roman"/>
          <w:sz w:val="20"/>
          <w:szCs w:val="20"/>
        </w:rPr>
        <w:t xml:space="preserve"> </w:t>
      </w:r>
      <w:r w:rsidR="009A0618" w:rsidRPr="00151F97">
        <w:rPr>
          <w:rFonts w:ascii="Courier" w:hAnsi="Courier" w:cs="Times New Roman"/>
          <w:sz w:val="20"/>
          <w:szCs w:val="20"/>
        </w:rPr>
        <w:t xml:space="preserve">obsesión taxonómica </w:t>
      </w:r>
      <w:r w:rsidR="00377F11" w:rsidRPr="00151F97">
        <w:rPr>
          <w:rFonts w:ascii="Courier" w:hAnsi="Courier" w:cs="Times New Roman"/>
          <w:sz w:val="20"/>
          <w:szCs w:val="20"/>
        </w:rPr>
        <w:t>de los modelos semióticos</w:t>
      </w:r>
      <w:r w:rsidR="007A3B32" w:rsidRPr="00151F97">
        <w:rPr>
          <w:rFonts w:ascii="Courier" w:hAnsi="Courier" w:cs="Times New Roman"/>
          <w:sz w:val="20"/>
          <w:szCs w:val="20"/>
        </w:rPr>
        <w:t xml:space="preserve"> </w:t>
      </w:r>
      <w:r w:rsidR="009A0618" w:rsidRPr="00151F97">
        <w:rPr>
          <w:rFonts w:ascii="Courier" w:hAnsi="Courier" w:cs="Times New Roman"/>
          <w:sz w:val="20"/>
          <w:szCs w:val="20"/>
        </w:rPr>
        <w:t>no permitió</w:t>
      </w:r>
      <w:r w:rsidRPr="00151F97">
        <w:rPr>
          <w:rFonts w:ascii="Courier" w:hAnsi="Courier" w:cs="Times New Roman"/>
          <w:sz w:val="20"/>
          <w:szCs w:val="20"/>
        </w:rPr>
        <w:t xml:space="preserve"> relevar </w:t>
      </w:r>
      <w:r w:rsidR="00DE38FD" w:rsidRPr="00151F97">
        <w:rPr>
          <w:rFonts w:ascii="Courier" w:hAnsi="Courier" w:cs="Times New Roman"/>
          <w:sz w:val="20"/>
          <w:szCs w:val="20"/>
        </w:rPr>
        <w:t xml:space="preserve">ingentes </w:t>
      </w:r>
      <w:r w:rsidR="00377F11" w:rsidRPr="00151F97">
        <w:rPr>
          <w:rFonts w:ascii="Courier" w:hAnsi="Courier" w:cs="Times New Roman"/>
          <w:sz w:val="20"/>
          <w:szCs w:val="20"/>
        </w:rPr>
        <w:t>prácticas</w:t>
      </w:r>
      <w:r w:rsidR="009A0618" w:rsidRPr="00151F97">
        <w:rPr>
          <w:rFonts w:ascii="Courier" w:hAnsi="Courier" w:cs="Times New Roman"/>
          <w:sz w:val="20"/>
          <w:szCs w:val="20"/>
        </w:rPr>
        <w:t xml:space="preserve"> híbridas o</w:t>
      </w:r>
      <w:r w:rsidR="007A3B32" w:rsidRPr="00151F97">
        <w:rPr>
          <w:rFonts w:ascii="Courier" w:hAnsi="Courier" w:cs="Times New Roman"/>
          <w:sz w:val="20"/>
          <w:szCs w:val="20"/>
        </w:rPr>
        <w:t xml:space="preserve"> liminales tales como</w:t>
      </w:r>
      <w:r w:rsidRPr="00151F97">
        <w:rPr>
          <w:rFonts w:ascii="Courier" w:hAnsi="Courier" w:cs="Times New Roman"/>
          <w:sz w:val="20"/>
          <w:szCs w:val="20"/>
        </w:rPr>
        <w:t xml:space="preserve"> acciones de arte, creación colec</w:t>
      </w:r>
      <w:r w:rsidR="00377F11" w:rsidRPr="00151F97">
        <w:rPr>
          <w:rFonts w:ascii="Courier" w:hAnsi="Courier" w:cs="Times New Roman"/>
          <w:sz w:val="20"/>
          <w:szCs w:val="20"/>
        </w:rPr>
        <w:t>tiva o teatro circo</w:t>
      </w:r>
      <w:r w:rsidRPr="00151F97">
        <w:rPr>
          <w:rFonts w:ascii="Courier" w:hAnsi="Courier" w:cs="Times New Roman"/>
          <w:sz w:val="20"/>
          <w:szCs w:val="20"/>
        </w:rPr>
        <w:t xml:space="preserve">. </w:t>
      </w:r>
      <w:r w:rsidR="00D823CC" w:rsidRPr="00151F97">
        <w:rPr>
          <w:rFonts w:ascii="Courier" w:hAnsi="Courier" w:cs="Times New Roman"/>
          <w:sz w:val="20"/>
          <w:szCs w:val="20"/>
        </w:rPr>
        <w:t>S</w:t>
      </w:r>
      <w:r w:rsidR="00E93147" w:rsidRPr="00151F97">
        <w:rPr>
          <w:rFonts w:ascii="Courier" w:hAnsi="Courier" w:cs="Times New Roman"/>
          <w:sz w:val="20"/>
          <w:szCs w:val="20"/>
        </w:rPr>
        <w:t>abemos que,</w:t>
      </w:r>
      <w:r w:rsidR="0035169C" w:rsidRPr="00151F97">
        <w:rPr>
          <w:rFonts w:ascii="Courier" w:hAnsi="Courier" w:cs="Times New Roman"/>
          <w:sz w:val="20"/>
          <w:szCs w:val="20"/>
        </w:rPr>
        <w:t xml:space="preserve"> en condiciones de producción </w:t>
      </w:r>
      <w:r w:rsidR="00E93147" w:rsidRPr="00151F97">
        <w:rPr>
          <w:rFonts w:ascii="Courier" w:hAnsi="Courier" w:cs="Times New Roman"/>
          <w:sz w:val="20"/>
          <w:szCs w:val="20"/>
        </w:rPr>
        <w:t>precarizadas</w:t>
      </w:r>
      <w:r w:rsidR="00B123F4" w:rsidRPr="00151F97">
        <w:rPr>
          <w:rFonts w:ascii="Courier" w:hAnsi="Courier" w:cs="Times New Roman"/>
          <w:sz w:val="20"/>
          <w:szCs w:val="20"/>
        </w:rPr>
        <w:t xml:space="preserve"> </w:t>
      </w:r>
      <w:r w:rsidR="00D823CC" w:rsidRPr="00151F97">
        <w:rPr>
          <w:rFonts w:ascii="Courier" w:hAnsi="Courier" w:cs="Times New Roman"/>
          <w:sz w:val="20"/>
          <w:szCs w:val="20"/>
        </w:rPr>
        <w:t>por</w:t>
      </w:r>
      <w:r w:rsidR="00B123F4" w:rsidRPr="00151F97">
        <w:rPr>
          <w:rFonts w:ascii="Courier" w:hAnsi="Courier" w:cs="Times New Roman"/>
          <w:sz w:val="20"/>
          <w:szCs w:val="20"/>
        </w:rPr>
        <w:t xml:space="preserve"> experiencias de colonialismo y</w:t>
      </w:r>
      <w:r w:rsidR="00D823CC" w:rsidRPr="00151F97">
        <w:rPr>
          <w:rFonts w:ascii="Courier" w:hAnsi="Courier" w:cs="Times New Roman"/>
          <w:sz w:val="20"/>
          <w:szCs w:val="20"/>
        </w:rPr>
        <w:t xml:space="preserve"> pos</w:t>
      </w:r>
      <w:r w:rsidR="00B123F4" w:rsidRPr="00151F97">
        <w:rPr>
          <w:rFonts w:ascii="Courier" w:hAnsi="Courier" w:cs="Times New Roman"/>
          <w:sz w:val="20"/>
          <w:szCs w:val="20"/>
        </w:rPr>
        <w:t xml:space="preserve">colonialismo, </w:t>
      </w:r>
      <w:r w:rsidR="00D823CC" w:rsidRPr="00151F97">
        <w:rPr>
          <w:rFonts w:ascii="Courier" w:hAnsi="Courier" w:cs="Times New Roman"/>
          <w:sz w:val="20"/>
          <w:szCs w:val="20"/>
        </w:rPr>
        <w:t>la distinción texto/ espectáculo es fútil. Como bien apunta Joseph Roach, en África o en América,</w:t>
      </w:r>
      <w:r w:rsidR="00B123F4" w:rsidRPr="00151F97">
        <w:rPr>
          <w:rFonts w:ascii="Courier" w:hAnsi="Courier" w:cs="Times New Roman"/>
          <w:sz w:val="20"/>
          <w:szCs w:val="20"/>
        </w:rPr>
        <w:t xml:space="preserve"> </w:t>
      </w:r>
      <w:r w:rsidRPr="00151F97">
        <w:rPr>
          <w:rFonts w:ascii="Courier" w:hAnsi="Courier" w:cs="Times New Roman"/>
          <w:sz w:val="20"/>
          <w:szCs w:val="20"/>
        </w:rPr>
        <w:t xml:space="preserve">“estos modos de comunicación </w:t>
      </w:r>
      <w:r w:rsidR="00E93147" w:rsidRPr="00151F97">
        <w:rPr>
          <w:rFonts w:ascii="Courier" w:hAnsi="Courier" w:cs="Times New Roman"/>
          <w:sz w:val="20"/>
          <w:szCs w:val="20"/>
        </w:rPr>
        <w:t>[texto y espectáculo</w:t>
      </w:r>
      <w:r w:rsidR="00916C26" w:rsidRPr="00151F97">
        <w:rPr>
          <w:rFonts w:ascii="Courier" w:hAnsi="Courier" w:cs="Times New Roman"/>
          <w:sz w:val="20"/>
          <w:szCs w:val="20"/>
        </w:rPr>
        <w:t>, siempre</w:t>
      </w:r>
      <w:r w:rsidR="00E93147" w:rsidRPr="00151F97">
        <w:rPr>
          <w:rFonts w:ascii="Courier" w:hAnsi="Courier" w:cs="Times New Roman"/>
          <w:sz w:val="20"/>
          <w:szCs w:val="20"/>
        </w:rPr>
        <w:t xml:space="preserve">] </w:t>
      </w:r>
      <w:r w:rsidRPr="00151F97">
        <w:rPr>
          <w:rFonts w:ascii="Courier" w:hAnsi="Courier" w:cs="Times New Roman"/>
          <w:sz w:val="20"/>
          <w:szCs w:val="20"/>
        </w:rPr>
        <w:t xml:space="preserve">se producen entre sí, de forma interactiva a través del tiempo” (193-94). </w:t>
      </w:r>
    </w:p>
    <w:p w14:paraId="5B0586B2" w14:textId="64ECA269" w:rsidR="006E0C11" w:rsidRPr="00151F97" w:rsidRDefault="008800D4" w:rsidP="00BD30A2">
      <w:pPr>
        <w:spacing w:line="480" w:lineRule="auto"/>
        <w:ind w:firstLine="284"/>
        <w:rPr>
          <w:rFonts w:ascii="Courier" w:hAnsi="Courier" w:cs="Times New Roman"/>
          <w:sz w:val="20"/>
          <w:szCs w:val="20"/>
        </w:rPr>
      </w:pPr>
      <w:r w:rsidRPr="00151F97">
        <w:rPr>
          <w:rFonts w:ascii="Courier" w:hAnsi="Courier" w:cs="Times New Roman"/>
          <w:sz w:val="20"/>
          <w:szCs w:val="20"/>
        </w:rPr>
        <w:t>En segundo lugar, debo explicitar que,</w:t>
      </w:r>
      <w:r w:rsidR="00376A3B" w:rsidRPr="00151F97">
        <w:rPr>
          <w:rFonts w:ascii="Courier" w:hAnsi="Courier" w:cs="Times New Roman"/>
          <w:sz w:val="20"/>
          <w:szCs w:val="20"/>
        </w:rPr>
        <w:t xml:space="preserve"> m</w:t>
      </w:r>
      <w:r w:rsidR="001F3E68" w:rsidRPr="00151F97">
        <w:rPr>
          <w:rFonts w:ascii="Courier" w:hAnsi="Courier" w:cs="Times New Roman"/>
          <w:sz w:val="20"/>
          <w:szCs w:val="20"/>
        </w:rPr>
        <w:t>imando</w:t>
      </w:r>
      <w:r w:rsidR="00083CD1" w:rsidRPr="00151F97">
        <w:rPr>
          <w:rFonts w:ascii="Courier" w:hAnsi="Courier" w:cs="Times New Roman"/>
          <w:sz w:val="20"/>
          <w:szCs w:val="20"/>
        </w:rPr>
        <w:t xml:space="preserve"> </w:t>
      </w:r>
      <w:r w:rsidR="00AC1E1F">
        <w:rPr>
          <w:rFonts w:ascii="Courier" w:hAnsi="Courier" w:cs="Times New Roman"/>
          <w:sz w:val="20"/>
          <w:szCs w:val="20"/>
        </w:rPr>
        <w:t>los</w:t>
      </w:r>
      <w:r w:rsidR="00916C26" w:rsidRPr="00151F97">
        <w:rPr>
          <w:rFonts w:ascii="Courier" w:hAnsi="Courier" w:cs="Times New Roman"/>
          <w:sz w:val="20"/>
          <w:szCs w:val="20"/>
        </w:rPr>
        <w:t xml:space="preserve"> trabajo</w:t>
      </w:r>
      <w:r w:rsidR="00AC1E1F">
        <w:rPr>
          <w:rFonts w:ascii="Courier" w:hAnsi="Courier" w:cs="Times New Roman"/>
          <w:sz w:val="20"/>
          <w:szCs w:val="20"/>
        </w:rPr>
        <w:t>s</w:t>
      </w:r>
      <w:r w:rsidR="00916C26" w:rsidRPr="00151F97">
        <w:rPr>
          <w:rFonts w:ascii="Courier" w:hAnsi="Courier" w:cs="Times New Roman"/>
          <w:sz w:val="20"/>
          <w:szCs w:val="20"/>
        </w:rPr>
        <w:t xml:space="preserve"> </w:t>
      </w:r>
      <w:r w:rsidR="000437D1" w:rsidRPr="00151F97">
        <w:rPr>
          <w:rFonts w:ascii="Courier" w:hAnsi="Courier" w:cs="Times New Roman"/>
          <w:sz w:val="20"/>
          <w:szCs w:val="20"/>
        </w:rPr>
        <w:t>de J. Roach</w:t>
      </w:r>
      <w:r w:rsidR="00AC1E1F">
        <w:rPr>
          <w:rFonts w:ascii="Courier" w:hAnsi="Courier" w:cs="Times New Roman"/>
          <w:sz w:val="20"/>
          <w:szCs w:val="20"/>
        </w:rPr>
        <w:t xml:space="preserve"> y S. Rojo</w:t>
      </w:r>
      <w:r w:rsidR="009A0618" w:rsidRPr="00151F97">
        <w:rPr>
          <w:rFonts w:ascii="Courier" w:hAnsi="Courier" w:cs="Times New Roman"/>
          <w:sz w:val="20"/>
          <w:szCs w:val="20"/>
        </w:rPr>
        <w:t>,</w:t>
      </w:r>
      <w:r w:rsidR="00671DCB" w:rsidRPr="00151F97">
        <w:rPr>
          <w:rFonts w:ascii="Courier" w:hAnsi="Courier" w:cs="Times New Roman"/>
          <w:sz w:val="20"/>
          <w:szCs w:val="20"/>
        </w:rPr>
        <w:t xml:space="preserve"> </w:t>
      </w:r>
      <w:r w:rsidR="00083CD1" w:rsidRPr="00151F97">
        <w:rPr>
          <w:rFonts w:ascii="Courier" w:hAnsi="Courier" w:cs="Times New Roman"/>
          <w:sz w:val="20"/>
          <w:szCs w:val="20"/>
        </w:rPr>
        <w:t>mi</w:t>
      </w:r>
      <w:r w:rsidR="006E0C11" w:rsidRPr="00151F97">
        <w:rPr>
          <w:rFonts w:ascii="Courier" w:hAnsi="Courier" w:cs="Times New Roman"/>
          <w:sz w:val="20"/>
          <w:szCs w:val="20"/>
        </w:rPr>
        <w:t xml:space="preserve"> lectura contra-pedagógica se asimila menos a la </w:t>
      </w:r>
      <w:r w:rsidR="00C775AA" w:rsidRPr="00151F97">
        <w:rPr>
          <w:rFonts w:ascii="Courier" w:hAnsi="Courier" w:cs="Times New Roman"/>
          <w:sz w:val="20"/>
          <w:szCs w:val="20"/>
        </w:rPr>
        <w:t>semiótica</w:t>
      </w:r>
      <w:r w:rsidR="006E0C11" w:rsidRPr="00151F97">
        <w:rPr>
          <w:rFonts w:ascii="Courier" w:hAnsi="Courier" w:cs="Times New Roman"/>
          <w:sz w:val="20"/>
          <w:szCs w:val="20"/>
        </w:rPr>
        <w:t xml:space="preserve"> de</w:t>
      </w:r>
      <w:r w:rsidR="00C775AA" w:rsidRPr="00151F97">
        <w:rPr>
          <w:rFonts w:ascii="Courier" w:hAnsi="Courier" w:cs="Times New Roman"/>
          <w:sz w:val="20"/>
          <w:szCs w:val="20"/>
        </w:rPr>
        <w:t>l</w:t>
      </w:r>
      <w:r w:rsidR="00175D28" w:rsidRPr="00151F97">
        <w:rPr>
          <w:rFonts w:ascii="Courier" w:hAnsi="Courier" w:cs="Times New Roman"/>
          <w:sz w:val="20"/>
          <w:szCs w:val="20"/>
        </w:rPr>
        <w:t xml:space="preserve"> teatro</w:t>
      </w:r>
      <w:r w:rsidR="00C775AA" w:rsidRPr="00151F97">
        <w:rPr>
          <w:rFonts w:ascii="Courier" w:hAnsi="Courier" w:cs="Times New Roman"/>
          <w:sz w:val="20"/>
          <w:szCs w:val="20"/>
        </w:rPr>
        <w:t xml:space="preserve"> </w:t>
      </w:r>
      <w:r w:rsidR="00E13971" w:rsidRPr="00151F97">
        <w:rPr>
          <w:rFonts w:ascii="Courier" w:hAnsi="Courier" w:cs="Times New Roman"/>
          <w:sz w:val="20"/>
          <w:szCs w:val="20"/>
        </w:rPr>
        <w:t xml:space="preserve">que </w:t>
      </w:r>
      <w:r w:rsidR="00C775AA" w:rsidRPr="00151F97">
        <w:rPr>
          <w:rFonts w:ascii="Courier" w:hAnsi="Courier" w:cs="Times New Roman"/>
          <w:sz w:val="20"/>
          <w:szCs w:val="20"/>
        </w:rPr>
        <w:t>a los</w:t>
      </w:r>
      <w:r w:rsidR="00916C26" w:rsidRPr="00151F97">
        <w:rPr>
          <w:rFonts w:ascii="Courier" w:hAnsi="Courier" w:cs="Times New Roman"/>
          <w:sz w:val="20"/>
          <w:szCs w:val="20"/>
        </w:rPr>
        <w:t xml:space="preserve"> </w:t>
      </w:r>
      <w:r w:rsidR="00C775AA" w:rsidRPr="00151F97">
        <w:rPr>
          <w:rFonts w:ascii="Courier" w:hAnsi="Courier" w:cs="Times New Roman"/>
          <w:sz w:val="20"/>
          <w:szCs w:val="20"/>
        </w:rPr>
        <w:t>estudios</w:t>
      </w:r>
      <w:r w:rsidR="00E13971" w:rsidRPr="00151F97">
        <w:rPr>
          <w:rFonts w:ascii="Courier" w:hAnsi="Courier" w:cs="Times New Roman"/>
          <w:sz w:val="20"/>
          <w:szCs w:val="20"/>
        </w:rPr>
        <w:t xml:space="preserve"> de performance.</w:t>
      </w:r>
      <w:r w:rsidR="001E4A0C" w:rsidRPr="00151F97">
        <w:rPr>
          <w:rFonts w:ascii="Courier" w:hAnsi="Courier" w:cs="Times New Roman"/>
          <w:sz w:val="20"/>
          <w:szCs w:val="20"/>
        </w:rPr>
        <w:t xml:space="preserve"> </w:t>
      </w:r>
      <w:r w:rsidR="00E13971" w:rsidRPr="00151F97">
        <w:rPr>
          <w:rFonts w:ascii="Courier" w:hAnsi="Courier" w:cs="Times New Roman"/>
          <w:sz w:val="20"/>
          <w:szCs w:val="20"/>
        </w:rPr>
        <w:t xml:space="preserve">No está demás recordar </w:t>
      </w:r>
      <w:r w:rsidR="001E4A0C" w:rsidRPr="00151F97">
        <w:rPr>
          <w:rFonts w:ascii="Courier" w:hAnsi="Courier" w:cs="Times New Roman"/>
          <w:sz w:val="20"/>
          <w:szCs w:val="20"/>
        </w:rPr>
        <w:t>que</w:t>
      </w:r>
      <w:r w:rsidR="00E13971" w:rsidRPr="00151F97">
        <w:rPr>
          <w:rFonts w:ascii="Courier" w:hAnsi="Courier" w:cs="Times New Roman"/>
          <w:sz w:val="20"/>
          <w:szCs w:val="20"/>
        </w:rPr>
        <w:t xml:space="preserve"> lo</w:t>
      </w:r>
      <w:r w:rsidR="001E4A0C" w:rsidRPr="00151F97">
        <w:rPr>
          <w:rFonts w:ascii="Courier" w:hAnsi="Courier" w:cs="Times New Roman"/>
          <w:sz w:val="20"/>
          <w:szCs w:val="20"/>
        </w:rPr>
        <w:t xml:space="preserve"> diferencia </w:t>
      </w:r>
      <w:r w:rsidR="00665BF6" w:rsidRPr="00151F97">
        <w:rPr>
          <w:rFonts w:ascii="Courier" w:hAnsi="Courier" w:cs="Times New Roman"/>
          <w:sz w:val="20"/>
          <w:szCs w:val="20"/>
        </w:rPr>
        <w:t xml:space="preserve">a ambos </w:t>
      </w:r>
      <w:r w:rsidR="00C775AA" w:rsidRPr="00151F97">
        <w:rPr>
          <w:rFonts w:ascii="Courier" w:hAnsi="Courier" w:cs="Times New Roman"/>
          <w:sz w:val="20"/>
          <w:szCs w:val="20"/>
        </w:rPr>
        <w:t>ismos</w:t>
      </w:r>
      <w:r w:rsidR="00665BF6" w:rsidRPr="00151F97">
        <w:rPr>
          <w:rFonts w:ascii="Courier" w:hAnsi="Courier" w:cs="Times New Roman"/>
          <w:sz w:val="20"/>
          <w:szCs w:val="20"/>
        </w:rPr>
        <w:t xml:space="preserve"> </w:t>
      </w:r>
      <w:r w:rsidR="00C775AA" w:rsidRPr="00151F97">
        <w:rPr>
          <w:rFonts w:ascii="Courier" w:hAnsi="Courier" w:cs="Times New Roman"/>
          <w:sz w:val="20"/>
          <w:szCs w:val="20"/>
        </w:rPr>
        <w:t>críticos</w:t>
      </w:r>
      <w:r w:rsidR="001E4A0C" w:rsidRPr="00151F97">
        <w:rPr>
          <w:rFonts w:ascii="Courier" w:hAnsi="Courier" w:cs="Times New Roman"/>
          <w:sz w:val="20"/>
          <w:szCs w:val="20"/>
        </w:rPr>
        <w:t xml:space="preserve"> es la manera en que</w:t>
      </w:r>
      <w:r w:rsidR="00C775AA" w:rsidRPr="00151F97">
        <w:rPr>
          <w:rFonts w:ascii="Courier" w:hAnsi="Courier" w:cs="Times New Roman"/>
          <w:sz w:val="20"/>
          <w:szCs w:val="20"/>
        </w:rPr>
        <w:t xml:space="preserve"> ello</w:t>
      </w:r>
      <w:r w:rsidR="00027430" w:rsidRPr="00151F97">
        <w:rPr>
          <w:rFonts w:ascii="Courier" w:hAnsi="Courier" w:cs="Times New Roman"/>
          <w:sz w:val="20"/>
          <w:szCs w:val="20"/>
        </w:rPr>
        <w:t>s</w:t>
      </w:r>
      <w:r w:rsidR="001E4A0C" w:rsidRPr="00151F97">
        <w:rPr>
          <w:rFonts w:ascii="Courier" w:hAnsi="Courier" w:cs="Times New Roman"/>
          <w:sz w:val="20"/>
          <w:szCs w:val="20"/>
        </w:rPr>
        <w:t xml:space="preserve"> construyen su objeto de estudio. E</w:t>
      </w:r>
      <w:r w:rsidR="006E0C11" w:rsidRPr="00151F97">
        <w:rPr>
          <w:rFonts w:ascii="Courier" w:hAnsi="Courier" w:cs="Times New Roman"/>
          <w:sz w:val="20"/>
          <w:szCs w:val="20"/>
        </w:rPr>
        <w:t xml:space="preserve">l objeto de </w:t>
      </w:r>
      <w:r w:rsidR="001E4A0C" w:rsidRPr="00151F97">
        <w:rPr>
          <w:rFonts w:ascii="Courier" w:hAnsi="Courier" w:cs="Times New Roman"/>
          <w:sz w:val="20"/>
          <w:szCs w:val="20"/>
        </w:rPr>
        <w:t xml:space="preserve">la </w:t>
      </w:r>
      <w:r w:rsidR="00C775AA" w:rsidRPr="00151F97">
        <w:rPr>
          <w:rFonts w:ascii="Courier" w:hAnsi="Courier" w:cs="Times New Roman"/>
          <w:sz w:val="20"/>
          <w:szCs w:val="20"/>
        </w:rPr>
        <w:t>semiótica</w:t>
      </w:r>
      <w:r w:rsidR="001E4A0C" w:rsidRPr="00151F97">
        <w:rPr>
          <w:rFonts w:ascii="Courier" w:hAnsi="Courier" w:cs="Times New Roman"/>
          <w:sz w:val="20"/>
          <w:szCs w:val="20"/>
        </w:rPr>
        <w:t xml:space="preserve"> de</w:t>
      </w:r>
      <w:r w:rsidR="00916C26" w:rsidRPr="00151F97">
        <w:rPr>
          <w:rFonts w:ascii="Courier" w:hAnsi="Courier" w:cs="Times New Roman"/>
          <w:sz w:val="20"/>
          <w:szCs w:val="20"/>
        </w:rPr>
        <w:t>l</w:t>
      </w:r>
      <w:r w:rsidR="001E4A0C" w:rsidRPr="00151F97">
        <w:rPr>
          <w:rFonts w:ascii="Courier" w:hAnsi="Courier" w:cs="Times New Roman"/>
          <w:sz w:val="20"/>
          <w:szCs w:val="20"/>
        </w:rPr>
        <w:t xml:space="preserve"> teatro</w:t>
      </w:r>
      <w:r w:rsidR="006E0C11" w:rsidRPr="00151F97">
        <w:rPr>
          <w:rFonts w:ascii="Courier" w:hAnsi="Courier" w:cs="Times New Roman"/>
          <w:sz w:val="20"/>
          <w:szCs w:val="20"/>
        </w:rPr>
        <w:t xml:space="preserve"> </w:t>
      </w:r>
      <w:r w:rsidR="00E13971" w:rsidRPr="00151F97">
        <w:rPr>
          <w:rFonts w:ascii="Courier" w:hAnsi="Courier" w:cs="Times New Roman"/>
          <w:sz w:val="20"/>
          <w:szCs w:val="20"/>
        </w:rPr>
        <w:t>son</w:t>
      </w:r>
      <w:r w:rsidR="006E0C11" w:rsidRPr="00151F97">
        <w:rPr>
          <w:rFonts w:ascii="Courier" w:hAnsi="Courier" w:cs="Times New Roman"/>
          <w:sz w:val="20"/>
          <w:szCs w:val="20"/>
        </w:rPr>
        <w:t xml:space="preserve"> </w:t>
      </w:r>
      <w:r w:rsidR="001E4A0C" w:rsidRPr="00151F97">
        <w:rPr>
          <w:rFonts w:ascii="Courier" w:hAnsi="Courier" w:cs="Times New Roman"/>
          <w:sz w:val="20"/>
          <w:szCs w:val="20"/>
        </w:rPr>
        <w:t>la</w:t>
      </w:r>
      <w:r w:rsidR="006804D9" w:rsidRPr="00151F97">
        <w:rPr>
          <w:rFonts w:ascii="Courier" w:hAnsi="Courier" w:cs="Times New Roman"/>
          <w:sz w:val="20"/>
          <w:szCs w:val="20"/>
        </w:rPr>
        <w:t>s reglas de composición de</w:t>
      </w:r>
      <w:r w:rsidR="001E4A0C" w:rsidRPr="00151F97">
        <w:rPr>
          <w:rFonts w:ascii="Courier" w:hAnsi="Courier" w:cs="Times New Roman"/>
          <w:sz w:val="20"/>
          <w:szCs w:val="20"/>
        </w:rPr>
        <w:t xml:space="preserve"> </w:t>
      </w:r>
      <w:r w:rsidR="006804D9" w:rsidRPr="00151F97">
        <w:rPr>
          <w:rFonts w:ascii="Courier" w:hAnsi="Courier" w:cs="Times New Roman"/>
          <w:sz w:val="20"/>
          <w:szCs w:val="20"/>
        </w:rPr>
        <w:t xml:space="preserve">un texto dramático </w:t>
      </w:r>
      <w:r w:rsidR="006804D9" w:rsidRPr="00151F97">
        <w:rPr>
          <w:rFonts w:ascii="Courier" w:hAnsi="Courier" w:cs="Times New Roman"/>
          <w:i/>
          <w:sz w:val="20"/>
          <w:szCs w:val="20"/>
        </w:rPr>
        <w:t>o</w:t>
      </w:r>
      <w:r w:rsidR="006804D9" w:rsidRPr="00151F97">
        <w:rPr>
          <w:rFonts w:ascii="Courier" w:hAnsi="Courier" w:cs="Times New Roman"/>
          <w:sz w:val="20"/>
          <w:szCs w:val="20"/>
        </w:rPr>
        <w:t xml:space="preserve"> espectacular</w:t>
      </w:r>
      <w:r w:rsidR="001E4A0C" w:rsidRPr="00151F97">
        <w:rPr>
          <w:rFonts w:ascii="Courier" w:hAnsi="Courier" w:cs="Times New Roman"/>
          <w:sz w:val="20"/>
          <w:szCs w:val="20"/>
        </w:rPr>
        <w:t xml:space="preserve"> que un emisor enseña</w:t>
      </w:r>
      <w:r w:rsidR="006804D9" w:rsidRPr="00151F97">
        <w:rPr>
          <w:rFonts w:ascii="Courier" w:hAnsi="Courier" w:cs="Times New Roman"/>
          <w:sz w:val="20"/>
          <w:szCs w:val="20"/>
        </w:rPr>
        <w:t xml:space="preserve"> unilateralmente</w:t>
      </w:r>
      <w:r w:rsidR="001E4A0C" w:rsidRPr="00151F97">
        <w:rPr>
          <w:rFonts w:ascii="Courier" w:hAnsi="Courier" w:cs="Times New Roman"/>
          <w:sz w:val="20"/>
          <w:szCs w:val="20"/>
        </w:rPr>
        <w:t xml:space="preserve"> a un receptor</w:t>
      </w:r>
      <w:r w:rsidR="00027430" w:rsidRPr="00151F97">
        <w:rPr>
          <w:rFonts w:ascii="Courier" w:hAnsi="Courier" w:cs="Times New Roman"/>
          <w:sz w:val="20"/>
          <w:szCs w:val="20"/>
        </w:rPr>
        <w:t xml:space="preserve"> </w:t>
      </w:r>
      <w:r w:rsidR="00916C26" w:rsidRPr="00151F97">
        <w:rPr>
          <w:rFonts w:ascii="Courier" w:hAnsi="Courier" w:cs="Times New Roman"/>
          <w:sz w:val="20"/>
          <w:szCs w:val="20"/>
        </w:rPr>
        <w:t>en condiciones asépticas</w:t>
      </w:r>
      <w:r w:rsidR="00027430" w:rsidRPr="00151F97">
        <w:rPr>
          <w:rFonts w:ascii="Courier" w:hAnsi="Courier" w:cs="Times New Roman"/>
          <w:sz w:val="20"/>
          <w:szCs w:val="20"/>
        </w:rPr>
        <w:t>.</w:t>
      </w:r>
      <w:r w:rsidR="00175D28" w:rsidRPr="00151F97">
        <w:rPr>
          <w:rFonts w:ascii="Courier" w:hAnsi="Courier" w:cs="Times New Roman"/>
          <w:sz w:val="20"/>
          <w:szCs w:val="20"/>
        </w:rPr>
        <w:t xml:space="preserve"> </w:t>
      </w:r>
      <w:r w:rsidR="006804D9" w:rsidRPr="00151F97">
        <w:rPr>
          <w:rFonts w:ascii="Courier" w:hAnsi="Courier" w:cs="Times New Roman"/>
          <w:sz w:val="20"/>
          <w:szCs w:val="20"/>
        </w:rPr>
        <w:t>Por el contrario</w:t>
      </w:r>
      <w:r w:rsidR="006E0C11" w:rsidRPr="00151F97">
        <w:rPr>
          <w:rFonts w:ascii="Courier" w:hAnsi="Courier" w:cs="Times New Roman"/>
          <w:sz w:val="20"/>
          <w:szCs w:val="20"/>
        </w:rPr>
        <w:t xml:space="preserve">, el objeto de </w:t>
      </w:r>
      <w:r w:rsidR="00C775AA" w:rsidRPr="00151F97">
        <w:rPr>
          <w:rFonts w:ascii="Courier" w:hAnsi="Courier" w:cs="Times New Roman"/>
          <w:sz w:val="20"/>
          <w:szCs w:val="20"/>
        </w:rPr>
        <w:t>los estudios de</w:t>
      </w:r>
      <w:r w:rsidR="006804D9" w:rsidRPr="00151F97">
        <w:rPr>
          <w:rFonts w:ascii="Courier" w:hAnsi="Courier" w:cs="Times New Roman"/>
          <w:sz w:val="20"/>
          <w:szCs w:val="20"/>
        </w:rPr>
        <w:t xml:space="preserve"> performance</w:t>
      </w:r>
      <w:r w:rsidR="006E0C11" w:rsidRPr="00151F97">
        <w:rPr>
          <w:rFonts w:ascii="Courier" w:hAnsi="Courier" w:cs="Times New Roman"/>
          <w:sz w:val="20"/>
          <w:szCs w:val="20"/>
        </w:rPr>
        <w:t xml:space="preserve"> es </w:t>
      </w:r>
      <w:r w:rsidR="006804D9" w:rsidRPr="00151F97">
        <w:rPr>
          <w:rFonts w:ascii="Courier" w:hAnsi="Courier" w:cs="Times New Roman"/>
          <w:sz w:val="20"/>
          <w:szCs w:val="20"/>
        </w:rPr>
        <w:t>la</w:t>
      </w:r>
      <w:r w:rsidR="006E0C11" w:rsidRPr="00151F97">
        <w:rPr>
          <w:rFonts w:ascii="Courier" w:hAnsi="Courier" w:cs="Times New Roman"/>
          <w:sz w:val="20"/>
          <w:szCs w:val="20"/>
        </w:rPr>
        <w:t xml:space="preserve"> práctica </w:t>
      </w:r>
      <w:r w:rsidR="006804D9" w:rsidRPr="00151F97">
        <w:rPr>
          <w:rFonts w:ascii="Courier" w:hAnsi="Courier" w:cs="Times New Roman"/>
          <w:sz w:val="20"/>
          <w:szCs w:val="20"/>
        </w:rPr>
        <w:t>que</w:t>
      </w:r>
      <w:r w:rsidR="006E0C11" w:rsidRPr="00151F97">
        <w:rPr>
          <w:rFonts w:ascii="Courier" w:hAnsi="Courier" w:cs="Times New Roman"/>
          <w:sz w:val="20"/>
          <w:szCs w:val="20"/>
        </w:rPr>
        <w:t xml:space="preserve"> una comunidad</w:t>
      </w:r>
      <w:r w:rsidR="001E4A0C" w:rsidRPr="00151F97">
        <w:rPr>
          <w:rFonts w:ascii="Courier" w:hAnsi="Courier" w:cs="Times New Roman"/>
          <w:sz w:val="20"/>
          <w:szCs w:val="20"/>
        </w:rPr>
        <w:t xml:space="preserve"> </w:t>
      </w:r>
      <w:r w:rsidR="006804D9" w:rsidRPr="00151F97">
        <w:rPr>
          <w:rFonts w:ascii="Courier" w:hAnsi="Courier" w:cs="Times New Roman"/>
          <w:sz w:val="20"/>
          <w:szCs w:val="20"/>
        </w:rPr>
        <w:t xml:space="preserve">celebra </w:t>
      </w:r>
      <w:r w:rsidR="00665BF6" w:rsidRPr="00151F97">
        <w:rPr>
          <w:rFonts w:ascii="Courier" w:hAnsi="Courier" w:cs="Times New Roman"/>
          <w:sz w:val="20"/>
          <w:szCs w:val="20"/>
        </w:rPr>
        <w:t>“</w:t>
      </w:r>
      <w:r w:rsidR="006804D9" w:rsidRPr="00151F97">
        <w:rPr>
          <w:rFonts w:ascii="Courier" w:hAnsi="Courier" w:cs="Times New Roman"/>
          <w:sz w:val="20"/>
          <w:szCs w:val="20"/>
        </w:rPr>
        <w:t>en torno a</w:t>
      </w:r>
      <w:r w:rsidR="00665BF6" w:rsidRPr="00151F97">
        <w:rPr>
          <w:rFonts w:ascii="Courier" w:hAnsi="Courier" w:cs="Times New Roman"/>
          <w:sz w:val="20"/>
          <w:szCs w:val="20"/>
        </w:rPr>
        <w:t>”</w:t>
      </w:r>
      <w:r w:rsidR="006804D9" w:rsidRPr="00151F97">
        <w:rPr>
          <w:rFonts w:ascii="Courier" w:hAnsi="Courier" w:cs="Times New Roman"/>
          <w:sz w:val="20"/>
          <w:szCs w:val="20"/>
        </w:rPr>
        <w:t xml:space="preserve"> o </w:t>
      </w:r>
      <w:r w:rsidR="00665BF6" w:rsidRPr="00151F97">
        <w:rPr>
          <w:rFonts w:ascii="Courier" w:hAnsi="Courier" w:cs="Times New Roman"/>
          <w:sz w:val="20"/>
          <w:szCs w:val="20"/>
        </w:rPr>
        <w:t>“</w:t>
      </w:r>
      <w:r w:rsidR="006804D9" w:rsidRPr="00151F97">
        <w:rPr>
          <w:rFonts w:ascii="Courier" w:hAnsi="Courier" w:cs="Times New Roman"/>
          <w:sz w:val="20"/>
          <w:szCs w:val="20"/>
        </w:rPr>
        <w:t>a partir</w:t>
      </w:r>
      <w:r w:rsidR="006804D9" w:rsidRPr="00151F97">
        <w:rPr>
          <w:rFonts w:ascii="Courier" w:hAnsi="Courier" w:cs="Times New Roman"/>
          <w:i/>
          <w:sz w:val="20"/>
          <w:szCs w:val="20"/>
        </w:rPr>
        <w:t xml:space="preserve"> </w:t>
      </w:r>
      <w:r w:rsidR="006804D9" w:rsidRPr="00151F97">
        <w:rPr>
          <w:rFonts w:ascii="Courier" w:hAnsi="Courier" w:cs="Times New Roman"/>
          <w:sz w:val="20"/>
          <w:szCs w:val="20"/>
        </w:rPr>
        <w:t>de</w:t>
      </w:r>
      <w:r w:rsidR="00665BF6" w:rsidRPr="00151F97">
        <w:rPr>
          <w:rFonts w:ascii="Courier" w:hAnsi="Courier" w:cs="Times New Roman"/>
          <w:sz w:val="20"/>
          <w:szCs w:val="20"/>
        </w:rPr>
        <w:t>”</w:t>
      </w:r>
      <w:r w:rsidR="00916C26" w:rsidRPr="00151F97">
        <w:rPr>
          <w:rFonts w:ascii="Courier" w:hAnsi="Courier" w:cs="Times New Roman"/>
          <w:sz w:val="20"/>
          <w:szCs w:val="20"/>
        </w:rPr>
        <w:t xml:space="preserve"> un texto</w:t>
      </w:r>
      <w:r w:rsidR="00D31604" w:rsidRPr="00151F97">
        <w:rPr>
          <w:rFonts w:ascii="Courier" w:hAnsi="Courier" w:cs="Times New Roman"/>
          <w:sz w:val="20"/>
          <w:szCs w:val="20"/>
        </w:rPr>
        <w:t xml:space="preserve"> independiente de su formato</w:t>
      </w:r>
      <w:r w:rsidR="00671DCB" w:rsidRPr="00151F97">
        <w:rPr>
          <w:rFonts w:ascii="Courier" w:hAnsi="Courier" w:cs="Times New Roman"/>
          <w:sz w:val="20"/>
          <w:szCs w:val="20"/>
        </w:rPr>
        <w:t>/ soporte</w:t>
      </w:r>
      <w:r w:rsidR="006E0C11" w:rsidRPr="00151F97">
        <w:rPr>
          <w:rFonts w:ascii="Courier" w:hAnsi="Courier" w:cs="Times New Roman"/>
          <w:sz w:val="20"/>
          <w:szCs w:val="20"/>
        </w:rPr>
        <w:t xml:space="preserve">. </w:t>
      </w:r>
      <w:r w:rsidR="00027430" w:rsidRPr="00151F97">
        <w:rPr>
          <w:rFonts w:ascii="Courier" w:hAnsi="Courier" w:cs="Times New Roman"/>
          <w:sz w:val="20"/>
          <w:szCs w:val="20"/>
        </w:rPr>
        <w:t>De ahí que</w:t>
      </w:r>
      <w:r w:rsidR="00A662E7" w:rsidRPr="00151F97">
        <w:rPr>
          <w:rFonts w:ascii="Courier" w:hAnsi="Courier" w:cs="Times New Roman"/>
          <w:sz w:val="20"/>
          <w:szCs w:val="20"/>
        </w:rPr>
        <w:t>,</w:t>
      </w:r>
      <w:r w:rsidR="00027430" w:rsidRPr="00151F97">
        <w:rPr>
          <w:rFonts w:ascii="Courier" w:hAnsi="Courier" w:cs="Times New Roman"/>
          <w:sz w:val="20"/>
          <w:szCs w:val="20"/>
        </w:rPr>
        <w:t xml:space="preserve"> enfrentados a un mismo texto, críticos de teatro y performance </w:t>
      </w:r>
      <w:r w:rsidR="00E13971" w:rsidRPr="00151F97">
        <w:rPr>
          <w:rFonts w:ascii="Courier" w:hAnsi="Courier" w:cs="Times New Roman"/>
          <w:sz w:val="20"/>
          <w:szCs w:val="20"/>
        </w:rPr>
        <w:t>tome</w:t>
      </w:r>
      <w:r w:rsidR="00916C26" w:rsidRPr="00151F97">
        <w:rPr>
          <w:rFonts w:ascii="Courier" w:hAnsi="Courier" w:cs="Times New Roman"/>
          <w:sz w:val="20"/>
          <w:szCs w:val="20"/>
        </w:rPr>
        <w:t>n</w:t>
      </w:r>
      <w:r w:rsidR="00027430" w:rsidRPr="00151F97">
        <w:rPr>
          <w:rFonts w:ascii="Courier" w:hAnsi="Courier" w:cs="Times New Roman"/>
          <w:sz w:val="20"/>
          <w:szCs w:val="20"/>
        </w:rPr>
        <w:t xml:space="preserve"> caminos diferentes:</w:t>
      </w:r>
      <w:r w:rsidR="006E0C11" w:rsidRPr="00151F97">
        <w:rPr>
          <w:rFonts w:ascii="Courier" w:hAnsi="Courier" w:cs="Times New Roman"/>
          <w:sz w:val="20"/>
          <w:szCs w:val="20"/>
        </w:rPr>
        <w:t xml:space="preserve"> mientras el </w:t>
      </w:r>
      <w:r w:rsidR="00027430" w:rsidRPr="00151F97">
        <w:rPr>
          <w:rFonts w:ascii="Courier" w:hAnsi="Courier" w:cs="Times New Roman"/>
          <w:sz w:val="20"/>
          <w:szCs w:val="20"/>
        </w:rPr>
        <w:t>primero</w:t>
      </w:r>
      <w:r w:rsidR="006E0C11" w:rsidRPr="00151F97">
        <w:rPr>
          <w:rFonts w:ascii="Courier" w:hAnsi="Courier" w:cs="Times New Roman"/>
          <w:sz w:val="20"/>
          <w:szCs w:val="20"/>
        </w:rPr>
        <w:t xml:space="preserve"> </w:t>
      </w:r>
      <w:r w:rsidR="00E13971" w:rsidRPr="00151F97">
        <w:rPr>
          <w:rFonts w:ascii="Courier" w:hAnsi="Courier" w:cs="Times New Roman"/>
          <w:sz w:val="20"/>
          <w:szCs w:val="20"/>
        </w:rPr>
        <w:t>emprenderá</w:t>
      </w:r>
      <w:r w:rsidR="00916C26" w:rsidRPr="00151F97">
        <w:rPr>
          <w:rFonts w:ascii="Courier" w:hAnsi="Courier" w:cs="Times New Roman"/>
          <w:sz w:val="20"/>
          <w:szCs w:val="20"/>
        </w:rPr>
        <w:t xml:space="preserve"> la</w:t>
      </w:r>
      <w:r w:rsidR="006E0C11" w:rsidRPr="00151F97">
        <w:rPr>
          <w:rFonts w:ascii="Courier" w:hAnsi="Courier" w:cs="Times New Roman"/>
          <w:sz w:val="20"/>
          <w:szCs w:val="20"/>
        </w:rPr>
        <w:t xml:space="preserve"> tipificación </w:t>
      </w:r>
      <w:r w:rsidR="00916C26" w:rsidRPr="00151F97">
        <w:rPr>
          <w:rFonts w:ascii="Courier" w:hAnsi="Courier" w:cs="Times New Roman"/>
          <w:sz w:val="20"/>
          <w:szCs w:val="20"/>
        </w:rPr>
        <w:t>de las unidades constitutivas del texto para deducir el modelo universal del que participa,</w:t>
      </w:r>
      <w:r w:rsidR="006E0C11" w:rsidRPr="00151F97">
        <w:rPr>
          <w:rFonts w:ascii="Courier" w:hAnsi="Courier" w:cs="Times New Roman"/>
          <w:sz w:val="20"/>
          <w:szCs w:val="20"/>
        </w:rPr>
        <w:t xml:space="preserve"> el </w:t>
      </w:r>
      <w:r w:rsidR="00380B23" w:rsidRPr="00151F97">
        <w:rPr>
          <w:rFonts w:ascii="Courier" w:hAnsi="Courier" w:cs="Times New Roman"/>
          <w:sz w:val="20"/>
          <w:szCs w:val="20"/>
        </w:rPr>
        <w:t>segundo</w:t>
      </w:r>
      <w:r w:rsidR="006E0C11" w:rsidRPr="00151F97">
        <w:rPr>
          <w:rFonts w:ascii="Courier" w:hAnsi="Courier" w:cs="Times New Roman"/>
          <w:sz w:val="20"/>
          <w:szCs w:val="20"/>
        </w:rPr>
        <w:t xml:space="preserve"> </w:t>
      </w:r>
      <w:r w:rsidR="00E13971" w:rsidRPr="00151F97">
        <w:rPr>
          <w:rFonts w:ascii="Courier" w:hAnsi="Courier" w:cs="Times New Roman"/>
          <w:sz w:val="20"/>
          <w:szCs w:val="20"/>
        </w:rPr>
        <w:t>preferirá</w:t>
      </w:r>
      <w:r w:rsidR="00916C26" w:rsidRPr="00151F97">
        <w:rPr>
          <w:rFonts w:ascii="Courier" w:hAnsi="Courier" w:cs="Times New Roman"/>
          <w:sz w:val="20"/>
          <w:szCs w:val="20"/>
        </w:rPr>
        <w:t xml:space="preserve"> gozar</w:t>
      </w:r>
      <w:r w:rsidR="006E0C11" w:rsidRPr="00151F97">
        <w:rPr>
          <w:rFonts w:ascii="Courier" w:hAnsi="Courier" w:cs="Times New Roman"/>
          <w:sz w:val="20"/>
          <w:szCs w:val="20"/>
        </w:rPr>
        <w:t xml:space="preserve"> con la imaginación</w:t>
      </w:r>
      <w:r w:rsidR="006804D9" w:rsidRPr="00151F97">
        <w:rPr>
          <w:rFonts w:ascii="Courier" w:hAnsi="Courier" w:cs="Times New Roman"/>
          <w:sz w:val="20"/>
          <w:szCs w:val="20"/>
        </w:rPr>
        <w:t>, libre y especulativa,</w:t>
      </w:r>
      <w:r w:rsidR="006E0C11" w:rsidRPr="00151F97">
        <w:rPr>
          <w:rFonts w:ascii="Courier" w:hAnsi="Courier" w:cs="Times New Roman"/>
          <w:sz w:val="20"/>
          <w:szCs w:val="20"/>
        </w:rPr>
        <w:t xml:space="preserve"> de </w:t>
      </w:r>
      <w:r w:rsidR="00777B34" w:rsidRPr="00151F97">
        <w:rPr>
          <w:rFonts w:ascii="Courier" w:hAnsi="Courier" w:cs="Times New Roman"/>
          <w:sz w:val="20"/>
          <w:szCs w:val="20"/>
        </w:rPr>
        <w:t>los</w:t>
      </w:r>
      <w:r w:rsidR="006E0C11" w:rsidRPr="00151F97">
        <w:rPr>
          <w:rFonts w:ascii="Courier" w:hAnsi="Courier" w:cs="Times New Roman"/>
          <w:sz w:val="20"/>
          <w:szCs w:val="20"/>
        </w:rPr>
        <w:t xml:space="preserve"> repertorios</w:t>
      </w:r>
      <w:r w:rsidR="00777B34" w:rsidRPr="00151F97">
        <w:rPr>
          <w:rFonts w:ascii="Courier" w:hAnsi="Courier" w:cs="Times New Roman"/>
          <w:sz w:val="20"/>
          <w:szCs w:val="20"/>
        </w:rPr>
        <w:t xml:space="preserve"> que</w:t>
      </w:r>
      <w:r w:rsidR="00916C26" w:rsidRPr="00151F97">
        <w:rPr>
          <w:rFonts w:ascii="Courier" w:hAnsi="Courier" w:cs="Times New Roman"/>
          <w:sz w:val="20"/>
          <w:szCs w:val="20"/>
        </w:rPr>
        <w:t xml:space="preserve"> dicho texto</w:t>
      </w:r>
      <w:r w:rsidR="00E13971" w:rsidRPr="00151F97">
        <w:rPr>
          <w:rFonts w:ascii="Courier" w:hAnsi="Courier" w:cs="Times New Roman"/>
          <w:sz w:val="20"/>
          <w:szCs w:val="20"/>
        </w:rPr>
        <w:t xml:space="preserve"> arrastra</w:t>
      </w:r>
      <w:r w:rsidR="009266DB" w:rsidRPr="00151F97">
        <w:rPr>
          <w:rFonts w:ascii="Courier" w:hAnsi="Courier" w:cs="Times New Roman"/>
          <w:sz w:val="20"/>
          <w:szCs w:val="20"/>
        </w:rPr>
        <w:sym w:font="Symbol" w:char="F0BE"/>
      </w:r>
      <w:r w:rsidR="00777B34" w:rsidRPr="00151F97">
        <w:rPr>
          <w:rFonts w:ascii="Courier" w:hAnsi="Courier" w:cs="Times New Roman"/>
          <w:sz w:val="20"/>
          <w:szCs w:val="20"/>
        </w:rPr>
        <w:t>por ejemplo, con el</w:t>
      </w:r>
      <w:r w:rsidR="004A4604" w:rsidRPr="00151F97">
        <w:rPr>
          <w:rFonts w:ascii="Courier" w:hAnsi="Courier" w:cs="Times New Roman"/>
          <w:sz w:val="20"/>
          <w:szCs w:val="20"/>
        </w:rPr>
        <w:t xml:space="preserve"> rastreo de la</w:t>
      </w:r>
      <w:r w:rsidR="006E0C11" w:rsidRPr="00151F97">
        <w:rPr>
          <w:rFonts w:ascii="Courier" w:hAnsi="Courier" w:cs="Times New Roman"/>
          <w:sz w:val="20"/>
          <w:szCs w:val="20"/>
        </w:rPr>
        <w:t xml:space="preserve">s </w:t>
      </w:r>
      <w:r w:rsidR="004A4604" w:rsidRPr="00151F97">
        <w:rPr>
          <w:rFonts w:ascii="Courier" w:hAnsi="Courier" w:cs="Times New Roman"/>
          <w:sz w:val="20"/>
          <w:szCs w:val="20"/>
        </w:rPr>
        <w:t>marcas culturales</w:t>
      </w:r>
      <w:r w:rsidR="006E0C11" w:rsidRPr="00151F97">
        <w:rPr>
          <w:rFonts w:ascii="Courier" w:hAnsi="Courier" w:cs="Times New Roman"/>
          <w:sz w:val="20"/>
          <w:szCs w:val="20"/>
        </w:rPr>
        <w:t xml:space="preserve"> </w:t>
      </w:r>
      <w:r w:rsidR="00892F7A">
        <w:rPr>
          <w:rFonts w:ascii="Courier" w:hAnsi="Courier" w:cs="Times New Roman"/>
          <w:sz w:val="20"/>
          <w:szCs w:val="20"/>
        </w:rPr>
        <w:t xml:space="preserve">que </w:t>
      </w:r>
      <w:r w:rsidR="006E0C11" w:rsidRPr="00151F97">
        <w:rPr>
          <w:rFonts w:ascii="Courier" w:hAnsi="Courier" w:cs="Times New Roman"/>
          <w:sz w:val="20"/>
          <w:szCs w:val="20"/>
        </w:rPr>
        <w:t xml:space="preserve">se actualizan en cada </w:t>
      </w:r>
      <w:r w:rsidR="004A4604" w:rsidRPr="00151F97">
        <w:rPr>
          <w:rFonts w:ascii="Courier" w:hAnsi="Courier" w:cs="Times New Roman"/>
          <w:sz w:val="20"/>
          <w:szCs w:val="20"/>
        </w:rPr>
        <w:t xml:space="preserve">una de sus </w:t>
      </w:r>
      <w:r w:rsidR="006E0C11" w:rsidRPr="00151F97">
        <w:rPr>
          <w:rFonts w:ascii="Courier" w:hAnsi="Courier" w:cs="Times New Roman"/>
          <w:sz w:val="20"/>
          <w:szCs w:val="20"/>
        </w:rPr>
        <w:t>lectura</w:t>
      </w:r>
      <w:r w:rsidR="004A4604" w:rsidRPr="00151F97">
        <w:rPr>
          <w:rFonts w:ascii="Courier" w:hAnsi="Courier" w:cs="Times New Roman"/>
          <w:sz w:val="20"/>
          <w:szCs w:val="20"/>
        </w:rPr>
        <w:t>s</w:t>
      </w:r>
      <w:r w:rsidR="00517899" w:rsidRPr="00151F97">
        <w:rPr>
          <w:rFonts w:ascii="Courier" w:hAnsi="Courier" w:cs="Times New Roman"/>
          <w:sz w:val="20"/>
          <w:szCs w:val="20"/>
        </w:rPr>
        <w:t>,</w:t>
      </w:r>
      <w:r w:rsidR="00777B34" w:rsidRPr="00151F97">
        <w:rPr>
          <w:rFonts w:ascii="Courier" w:hAnsi="Courier" w:cs="Times New Roman"/>
          <w:sz w:val="20"/>
          <w:szCs w:val="20"/>
        </w:rPr>
        <w:t xml:space="preserve"> montaje</w:t>
      </w:r>
      <w:r w:rsidR="004A4604" w:rsidRPr="00151F97">
        <w:rPr>
          <w:rFonts w:ascii="Courier" w:hAnsi="Courier" w:cs="Times New Roman"/>
          <w:sz w:val="20"/>
          <w:szCs w:val="20"/>
        </w:rPr>
        <w:t>s o traduccio</w:t>
      </w:r>
      <w:r w:rsidR="00517899" w:rsidRPr="00151F97">
        <w:rPr>
          <w:rFonts w:ascii="Courier" w:hAnsi="Courier" w:cs="Times New Roman"/>
          <w:sz w:val="20"/>
          <w:szCs w:val="20"/>
        </w:rPr>
        <w:t>n</w:t>
      </w:r>
      <w:r w:rsidR="004A4604" w:rsidRPr="00151F97">
        <w:rPr>
          <w:rFonts w:ascii="Courier" w:hAnsi="Courier" w:cs="Times New Roman"/>
          <w:sz w:val="20"/>
          <w:szCs w:val="20"/>
        </w:rPr>
        <w:t>es</w:t>
      </w:r>
      <w:r w:rsidR="006E0C11" w:rsidRPr="00151F97">
        <w:rPr>
          <w:rFonts w:ascii="Courier" w:hAnsi="Courier" w:cs="Times New Roman"/>
          <w:sz w:val="20"/>
          <w:szCs w:val="20"/>
        </w:rPr>
        <w:t>.</w:t>
      </w:r>
      <w:r w:rsidR="00A662E7" w:rsidRPr="00151F97">
        <w:rPr>
          <w:rStyle w:val="Refdenotaalpie"/>
          <w:rFonts w:ascii="Courier" w:hAnsi="Courier" w:cs="Times New Roman"/>
          <w:sz w:val="20"/>
          <w:szCs w:val="20"/>
        </w:rPr>
        <w:footnoteReference w:id="10"/>
      </w:r>
      <w:r w:rsidR="00916C26" w:rsidRPr="00151F97">
        <w:rPr>
          <w:rFonts w:ascii="Courier" w:hAnsi="Courier" w:cs="Times New Roman"/>
          <w:sz w:val="20"/>
          <w:szCs w:val="20"/>
        </w:rPr>
        <w:t xml:space="preserve"> </w:t>
      </w:r>
    </w:p>
    <w:p w14:paraId="7E0D42D0" w14:textId="0B557940" w:rsidR="006E0C11" w:rsidRPr="00151F97" w:rsidRDefault="009266DB" w:rsidP="00866996">
      <w:pPr>
        <w:spacing w:line="480" w:lineRule="auto"/>
        <w:ind w:firstLine="284"/>
        <w:rPr>
          <w:rFonts w:ascii="Courier" w:hAnsi="Courier" w:cs="Times New Roman"/>
          <w:sz w:val="20"/>
          <w:szCs w:val="20"/>
        </w:rPr>
      </w:pPr>
      <w:r w:rsidRPr="00151F97">
        <w:rPr>
          <w:rFonts w:ascii="Courier" w:hAnsi="Courier" w:cs="Times New Roman"/>
          <w:sz w:val="20"/>
          <w:szCs w:val="20"/>
        </w:rPr>
        <w:t>En tercer lugar, apura decir que,</w:t>
      </w:r>
      <w:r w:rsidR="00376A3B" w:rsidRPr="00151F97">
        <w:rPr>
          <w:rFonts w:ascii="Courier" w:hAnsi="Courier" w:cs="Times New Roman"/>
          <w:sz w:val="20"/>
          <w:szCs w:val="20"/>
        </w:rPr>
        <w:t xml:space="preserve"> e</w:t>
      </w:r>
      <w:r w:rsidR="006E0C11" w:rsidRPr="00151F97">
        <w:rPr>
          <w:rFonts w:ascii="Courier" w:hAnsi="Courier" w:cs="Times New Roman"/>
          <w:sz w:val="20"/>
          <w:szCs w:val="20"/>
        </w:rPr>
        <w:t>n el territorio del performance, las concepciones de dramaturgia y text</w:t>
      </w:r>
      <w:r w:rsidR="00D45B20" w:rsidRPr="00151F97">
        <w:rPr>
          <w:rFonts w:ascii="Courier" w:hAnsi="Courier" w:cs="Times New Roman"/>
          <w:sz w:val="20"/>
          <w:szCs w:val="20"/>
        </w:rPr>
        <w:t>o dramático varían sus sentidos.</w:t>
      </w:r>
      <w:r w:rsidR="006E0C11" w:rsidRPr="00151F97">
        <w:rPr>
          <w:rFonts w:ascii="Courier" w:hAnsi="Courier" w:cs="Times New Roman"/>
          <w:sz w:val="20"/>
          <w:szCs w:val="20"/>
        </w:rPr>
        <w:t xml:space="preserve"> </w:t>
      </w:r>
      <w:r w:rsidR="00021968" w:rsidRPr="00151F97">
        <w:rPr>
          <w:rFonts w:ascii="Courier" w:hAnsi="Courier" w:cs="Times New Roman"/>
          <w:sz w:val="20"/>
          <w:szCs w:val="20"/>
        </w:rPr>
        <w:t>A</w:t>
      </w:r>
      <w:r w:rsidR="00F10E1E" w:rsidRPr="00151F97">
        <w:rPr>
          <w:rFonts w:ascii="Courier" w:hAnsi="Courier" w:cs="Times New Roman"/>
          <w:sz w:val="20"/>
          <w:szCs w:val="20"/>
        </w:rPr>
        <w:t>llí</w:t>
      </w:r>
      <w:r w:rsidR="00021968" w:rsidRPr="00151F97">
        <w:rPr>
          <w:rFonts w:ascii="Courier" w:hAnsi="Courier" w:cs="Times New Roman"/>
          <w:sz w:val="20"/>
          <w:szCs w:val="20"/>
        </w:rPr>
        <w:t xml:space="preserve"> situado, Eugenio Barba </w:t>
      </w:r>
      <w:r w:rsidR="00A96BC6" w:rsidRPr="00151F97">
        <w:rPr>
          <w:rFonts w:ascii="Courier" w:hAnsi="Courier" w:cs="Times New Roman"/>
          <w:sz w:val="20"/>
          <w:szCs w:val="20"/>
        </w:rPr>
        <w:t xml:space="preserve">define la </w:t>
      </w:r>
      <w:r w:rsidR="00A96BC6" w:rsidRPr="00151F97">
        <w:rPr>
          <w:rFonts w:ascii="Courier" w:hAnsi="Courier" w:cs="Times New Roman"/>
          <w:i/>
          <w:sz w:val="20"/>
          <w:szCs w:val="20"/>
        </w:rPr>
        <w:t>dramaturgia</w:t>
      </w:r>
      <w:r w:rsidR="00A96BC6" w:rsidRPr="00151F97">
        <w:rPr>
          <w:rFonts w:ascii="Courier" w:hAnsi="Courier" w:cs="Times New Roman"/>
          <w:sz w:val="20"/>
          <w:szCs w:val="20"/>
        </w:rPr>
        <w:t xml:space="preserve"> como un producto cultural que se desenvuelve en tres dimensiones paralelas</w:t>
      </w:r>
      <w:r w:rsidR="0085711B" w:rsidRPr="00151F97">
        <w:rPr>
          <w:rFonts w:ascii="Courier" w:hAnsi="Courier" w:cs="Times New Roman"/>
          <w:sz w:val="20"/>
          <w:szCs w:val="20"/>
        </w:rPr>
        <w:t xml:space="preserve">: </w:t>
      </w:r>
      <w:r w:rsidR="002526D4" w:rsidRPr="00151F97">
        <w:rPr>
          <w:rFonts w:ascii="Courier" w:hAnsi="Courier" w:cs="Times New Roman"/>
          <w:sz w:val="20"/>
          <w:szCs w:val="20"/>
        </w:rPr>
        <w:t xml:space="preserve">a </w:t>
      </w:r>
      <w:r w:rsidR="0029781B" w:rsidRPr="00151F97">
        <w:rPr>
          <w:rFonts w:ascii="Courier" w:hAnsi="Courier" w:cs="Times New Roman"/>
          <w:sz w:val="20"/>
          <w:szCs w:val="20"/>
        </w:rPr>
        <w:t xml:space="preserve">la </w:t>
      </w:r>
      <w:r w:rsidR="002526D4" w:rsidRPr="00151F97">
        <w:rPr>
          <w:rFonts w:ascii="Courier" w:hAnsi="Courier" w:cs="Times New Roman"/>
          <w:sz w:val="20"/>
          <w:szCs w:val="20"/>
        </w:rPr>
        <w:t xml:space="preserve">consabida </w:t>
      </w:r>
      <w:r w:rsidR="00A96BC6" w:rsidRPr="00151F97">
        <w:rPr>
          <w:rFonts w:ascii="Courier" w:hAnsi="Courier" w:cs="Times New Roman"/>
          <w:sz w:val="20"/>
          <w:szCs w:val="20"/>
        </w:rPr>
        <w:t xml:space="preserve">trama de acciones y personajes </w:t>
      </w:r>
      <w:r w:rsidR="0029781B" w:rsidRPr="00151F97">
        <w:rPr>
          <w:rFonts w:ascii="Courier" w:hAnsi="Courier" w:cs="Times New Roman"/>
          <w:sz w:val="20"/>
          <w:szCs w:val="20"/>
        </w:rPr>
        <w:t>(</w:t>
      </w:r>
      <w:r w:rsidR="0029781B" w:rsidRPr="00151F97">
        <w:rPr>
          <w:rFonts w:ascii="Courier" w:hAnsi="Courier" w:cs="Times New Roman"/>
          <w:i/>
          <w:sz w:val="20"/>
          <w:szCs w:val="20"/>
          <w:lang w:val="en-US"/>
        </w:rPr>
        <w:t>narrative dramaturgy</w:t>
      </w:r>
      <w:r w:rsidR="0029781B" w:rsidRPr="00151F97">
        <w:rPr>
          <w:rFonts w:ascii="Courier" w:hAnsi="Courier" w:cs="Times New Roman"/>
          <w:sz w:val="20"/>
          <w:szCs w:val="20"/>
        </w:rPr>
        <w:t xml:space="preserve">), </w:t>
      </w:r>
      <w:r w:rsidR="002526D4" w:rsidRPr="00151F97">
        <w:rPr>
          <w:rFonts w:ascii="Courier" w:hAnsi="Courier" w:cs="Times New Roman"/>
          <w:sz w:val="20"/>
          <w:szCs w:val="20"/>
        </w:rPr>
        <w:t xml:space="preserve">agrega </w:t>
      </w:r>
      <w:r w:rsidR="0029781B" w:rsidRPr="00151F97">
        <w:rPr>
          <w:rFonts w:ascii="Courier" w:hAnsi="Courier" w:cs="Times New Roman"/>
          <w:sz w:val="20"/>
          <w:szCs w:val="20"/>
        </w:rPr>
        <w:t xml:space="preserve">el haz </w:t>
      </w:r>
      <w:r w:rsidR="00AC1E1F">
        <w:rPr>
          <w:rFonts w:ascii="Courier" w:hAnsi="Courier" w:cs="Times New Roman"/>
          <w:sz w:val="20"/>
          <w:szCs w:val="20"/>
        </w:rPr>
        <w:t xml:space="preserve">de </w:t>
      </w:r>
      <w:r w:rsidR="0029781B" w:rsidRPr="00151F97">
        <w:rPr>
          <w:rFonts w:ascii="Courier" w:hAnsi="Courier" w:cs="Times New Roman"/>
          <w:sz w:val="20"/>
          <w:szCs w:val="20"/>
        </w:rPr>
        <w:t xml:space="preserve">estímulos que perturban el sistema nervioso de </w:t>
      </w:r>
      <w:r w:rsidR="0029781B" w:rsidRPr="000B4EEC">
        <w:rPr>
          <w:rFonts w:ascii="Courier" w:hAnsi="Courier" w:cs="Times New Roman"/>
          <w:i/>
          <w:sz w:val="20"/>
          <w:szCs w:val="20"/>
        </w:rPr>
        <w:t>performers</w:t>
      </w:r>
      <w:r w:rsidR="0029781B" w:rsidRPr="00151F97">
        <w:rPr>
          <w:rFonts w:ascii="Courier" w:hAnsi="Courier" w:cs="Times New Roman"/>
          <w:sz w:val="20"/>
          <w:szCs w:val="20"/>
        </w:rPr>
        <w:t xml:space="preserve"> y espectadores (</w:t>
      </w:r>
      <w:r w:rsidR="0029781B" w:rsidRPr="00151F97">
        <w:rPr>
          <w:rFonts w:ascii="Courier" w:hAnsi="Courier" w:cs="Times New Roman"/>
          <w:i/>
          <w:sz w:val="20"/>
          <w:szCs w:val="20"/>
          <w:lang w:val="en-US"/>
        </w:rPr>
        <w:t>organic dramaturgy</w:t>
      </w:r>
      <w:r w:rsidR="002526D4" w:rsidRPr="00151F97">
        <w:rPr>
          <w:rFonts w:ascii="Courier" w:hAnsi="Courier" w:cs="Times New Roman"/>
          <w:sz w:val="20"/>
          <w:szCs w:val="20"/>
        </w:rPr>
        <w:t>)</w:t>
      </w:r>
      <w:r w:rsidR="00106C8D" w:rsidRPr="00151F97">
        <w:rPr>
          <w:rFonts w:ascii="Courier" w:hAnsi="Courier" w:cs="Times New Roman"/>
          <w:sz w:val="20"/>
          <w:szCs w:val="20"/>
        </w:rPr>
        <w:t>,</w:t>
      </w:r>
      <w:r w:rsidR="0029781B" w:rsidRPr="00151F97">
        <w:rPr>
          <w:rFonts w:ascii="Courier" w:hAnsi="Courier" w:cs="Times New Roman"/>
          <w:sz w:val="20"/>
          <w:szCs w:val="20"/>
        </w:rPr>
        <w:t xml:space="preserve"> y las fantasmagorías</w:t>
      </w:r>
      <w:r w:rsidR="00F054CB" w:rsidRPr="00151F97">
        <w:rPr>
          <w:rFonts w:ascii="Courier" w:hAnsi="Courier" w:cs="Times New Roman"/>
          <w:sz w:val="20"/>
          <w:szCs w:val="20"/>
        </w:rPr>
        <w:t xml:space="preserve"> </w:t>
      </w:r>
      <w:r w:rsidR="0029781B" w:rsidRPr="00151F97">
        <w:rPr>
          <w:rFonts w:ascii="Courier" w:hAnsi="Courier" w:cs="Times New Roman"/>
          <w:sz w:val="20"/>
          <w:szCs w:val="20"/>
        </w:rPr>
        <w:t xml:space="preserve">que </w:t>
      </w:r>
      <w:r w:rsidR="002526D4" w:rsidRPr="00151F97">
        <w:rPr>
          <w:rFonts w:ascii="Courier" w:hAnsi="Courier" w:cs="Times New Roman"/>
          <w:sz w:val="20"/>
          <w:szCs w:val="20"/>
        </w:rPr>
        <w:t>nos coartan cuando encarnamos</w:t>
      </w:r>
      <w:r w:rsidR="0029781B" w:rsidRPr="00151F97">
        <w:rPr>
          <w:rFonts w:ascii="Courier" w:hAnsi="Courier" w:cs="Times New Roman"/>
          <w:sz w:val="20"/>
          <w:szCs w:val="20"/>
        </w:rPr>
        <w:t xml:space="preserve"> un texto</w:t>
      </w:r>
      <w:r w:rsidR="002526D4" w:rsidRPr="00151F97">
        <w:rPr>
          <w:rFonts w:ascii="Courier" w:hAnsi="Courier" w:cs="Times New Roman"/>
          <w:sz w:val="20"/>
          <w:szCs w:val="20"/>
        </w:rPr>
        <w:t xml:space="preserve"> (</w:t>
      </w:r>
      <w:r w:rsidR="002526D4" w:rsidRPr="00151F97">
        <w:rPr>
          <w:rFonts w:ascii="Courier" w:hAnsi="Courier" w:cs="Times New Roman"/>
          <w:i/>
          <w:sz w:val="20"/>
          <w:szCs w:val="20"/>
          <w:lang w:val="en-US"/>
        </w:rPr>
        <w:t>dramaturgy of changing states</w:t>
      </w:r>
      <w:r w:rsidR="002526D4" w:rsidRPr="00151F97">
        <w:rPr>
          <w:rFonts w:ascii="Courier" w:hAnsi="Courier" w:cs="Times New Roman"/>
          <w:sz w:val="20"/>
          <w:szCs w:val="20"/>
        </w:rPr>
        <w:t xml:space="preserve">) </w:t>
      </w:r>
      <w:r w:rsidR="005A7400" w:rsidRPr="00151F97">
        <w:rPr>
          <w:rFonts w:ascii="Courier" w:hAnsi="Courier" w:cs="Times New Roman"/>
          <w:sz w:val="20"/>
          <w:szCs w:val="20"/>
        </w:rPr>
        <w:t>(60-61</w:t>
      </w:r>
      <w:r w:rsidR="00BA5F8E" w:rsidRPr="00151F97">
        <w:rPr>
          <w:rFonts w:ascii="Courier" w:hAnsi="Courier" w:cs="Times New Roman"/>
          <w:sz w:val="20"/>
          <w:szCs w:val="20"/>
        </w:rPr>
        <w:t>)</w:t>
      </w:r>
      <w:r w:rsidR="006E0C11" w:rsidRPr="00151F97">
        <w:rPr>
          <w:rFonts w:ascii="Courier" w:hAnsi="Courier" w:cs="Times New Roman"/>
          <w:sz w:val="20"/>
          <w:szCs w:val="20"/>
        </w:rPr>
        <w:t xml:space="preserve">. </w:t>
      </w:r>
      <w:r w:rsidR="00A96BC6" w:rsidRPr="00151F97">
        <w:rPr>
          <w:rFonts w:ascii="Courier" w:hAnsi="Courier" w:cs="Times New Roman"/>
          <w:sz w:val="20"/>
          <w:szCs w:val="20"/>
        </w:rPr>
        <w:t xml:space="preserve">Por añadidura, en este “estado cambiante,” el </w:t>
      </w:r>
      <w:r w:rsidR="00A96BC6" w:rsidRPr="00151F97">
        <w:rPr>
          <w:rFonts w:ascii="Courier" w:hAnsi="Courier" w:cs="Times New Roman"/>
          <w:i/>
          <w:sz w:val="20"/>
          <w:szCs w:val="20"/>
        </w:rPr>
        <w:t>texto dramático</w:t>
      </w:r>
      <w:r w:rsidR="00106C8D" w:rsidRPr="00151F97">
        <w:rPr>
          <w:rFonts w:ascii="Courier" w:hAnsi="Courier" w:cs="Times New Roman"/>
          <w:sz w:val="20"/>
          <w:szCs w:val="20"/>
        </w:rPr>
        <w:t xml:space="preserve"> </w:t>
      </w:r>
      <w:r w:rsidR="00A96BC6" w:rsidRPr="00151F97">
        <w:rPr>
          <w:rFonts w:ascii="Courier" w:hAnsi="Courier" w:cs="Times New Roman"/>
          <w:sz w:val="20"/>
          <w:szCs w:val="20"/>
        </w:rPr>
        <w:t xml:space="preserve">no será ni más ni menos que una </w:t>
      </w:r>
      <w:r w:rsidR="00106C8D" w:rsidRPr="00151F97">
        <w:rPr>
          <w:rFonts w:ascii="Courier" w:hAnsi="Courier" w:cs="Times New Roman"/>
          <w:sz w:val="20"/>
          <w:szCs w:val="20"/>
        </w:rPr>
        <w:t xml:space="preserve">huella lingüística, oral o escrita, </w:t>
      </w:r>
      <w:r w:rsidR="00A96BC6" w:rsidRPr="00151F97">
        <w:rPr>
          <w:rFonts w:ascii="Courier" w:hAnsi="Courier" w:cs="Times New Roman"/>
          <w:sz w:val="20"/>
          <w:szCs w:val="20"/>
        </w:rPr>
        <w:t>reconocible</w:t>
      </w:r>
      <w:r w:rsidR="006E0C11" w:rsidRPr="00151F97">
        <w:rPr>
          <w:rFonts w:ascii="Courier" w:hAnsi="Courier" w:cs="Times New Roman"/>
          <w:sz w:val="20"/>
          <w:szCs w:val="20"/>
        </w:rPr>
        <w:t xml:space="preserve"> menos por sus cualidades estructurales que por su </w:t>
      </w:r>
      <w:r w:rsidR="00106C8D" w:rsidRPr="00151F97">
        <w:rPr>
          <w:rFonts w:ascii="Courier" w:hAnsi="Courier" w:cs="Times New Roman"/>
          <w:sz w:val="20"/>
          <w:szCs w:val="20"/>
        </w:rPr>
        <w:t>función</w:t>
      </w:r>
      <w:r w:rsidR="006E0C11" w:rsidRPr="00151F97">
        <w:rPr>
          <w:rFonts w:ascii="Courier" w:hAnsi="Courier" w:cs="Times New Roman"/>
          <w:sz w:val="20"/>
          <w:szCs w:val="20"/>
        </w:rPr>
        <w:t xml:space="preserve"> </w:t>
      </w:r>
      <w:r w:rsidR="00106C8D" w:rsidRPr="00151F97">
        <w:rPr>
          <w:rFonts w:ascii="Courier" w:hAnsi="Courier" w:cs="Times New Roman"/>
          <w:sz w:val="20"/>
          <w:szCs w:val="20"/>
        </w:rPr>
        <w:t>de</w:t>
      </w:r>
      <w:r w:rsidR="006E0C11" w:rsidRPr="00151F97">
        <w:rPr>
          <w:rFonts w:ascii="Courier" w:hAnsi="Courier" w:cs="Times New Roman"/>
          <w:sz w:val="20"/>
          <w:szCs w:val="20"/>
        </w:rPr>
        <w:t xml:space="preserve"> acicate para prácticas espectaculares</w:t>
      </w:r>
      <w:r w:rsidR="00AC1E1F">
        <w:rPr>
          <w:rFonts w:ascii="Courier" w:hAnsi="Courier" w:cs="Times New Roman"/>
          <w:sz w:val="20"/>
          <w:szCs w:val="20"/>
        </w:rPr>
        <w:t xml:space="preserve"> de perturbadora densidad política</w:t>
      </w:r>
      <w:r w:rsidR="006E0C11" w:rsidRPr="00151F97">
        <w:rPr>
          <w:rFonts w:ascii="Courier" w:hAnsi="Courier" w:cs="Times New Roman"/>
          <w:sz w:val="20"/>
          <w:szCs w:val="20"/>
        </w:rPr>
        <w:t xml:space="preserve">. </w:t>
      </w:r>
      <w:r w:rsidR="00F10E1E" w:rsidRPr="00151F97">
        <w:rPr>
          <w:rFonts w:ascii="Courier" w:hAnsi="Courier" w:cs="Times New Roman"/>
          <w:sz w:val="20"/>
          <w:szCs w:val="20"/>
        </w:rPr>
        <w:t>Y, cómo no</w:t>
      </w:r>
      <w:r w:rsidR="006E0C11" w:rsidRPr="00151F97">
        <w:rPr>
          <w:rFonts w:ascii="Courier" w:hAnsi="Courier" w:cs="Times New Roman"/>
          <w:sz w:val="20"/>
          <w:szCs w:val="20"/>
        </w:rPr>
        <w:t xml:space="preserve">, el dramaturgo será definido como </w:t>
      </w:r>
      <w:r w:rsidR="00A96BC6" w:rsidRPr="00151F97">
        <w:rPr>
          <w:rFonts w:ascii="Courier" w:hAnsi="Courier" w:cs="Times New Roman"/>
          <w:sz w:val="20"/>
          <w:szCs w:val="20"/>
        </w:rPr>
        <w:t>el</w:t>
      </w:r>
      <w:r w:rsidR="006E0C11" w:rsidRPr="00151F97">
        <w:rPr>
          <w:rFonts w:ascii="Courier" w:hAnsi="Courier" w:cs="Times New Roman"/>
          <w:sz w:val="20"/>
          <w:szCs w:val="20"/>
        </w:rPr>
        <w:t xml:space="preserve"> agente</w:t>
      </w:r>
      <w:r w:rsidR="009B2636" w:rsidRPr="00151F97">
        <w:rPr>
          <w:rFonts w:ascii="Courier" w:hAnsi="Courier" w:cs="Times New Roman"/>
          <w:sz w:val="20"/>
          <w:szCs w:val="20"/>
        </w:rPr>
        <w:t>, singular o colectivo,</w:t>
      </w:r>
      <w:r w:rsidR="006E0C11" w:rsidRPr="00151F97">
        <w:rPr>
          <w:rFonts w:ascii="Courier" w:hAnsi="Courier" w:cs="Times New Roman"/>
          <w:sz w:val="20"/>
          <w:szCs w:val="20"/>
        </w:rPr>
        <w:t xml:space="preserve"> que dispone </w:t>
      </w:r>
      <w:r w:rsidR="00A96BC6" w:rsidRPr="00151F97">
        <w:rPr>
          <w:rFonts w:ascii="Courier" w:hAnsi="Courier" w:cs="Times New Roman"/>
          <w:sz w:val="20"/>
          <w:szCs w:val="20"/>
        </w:rPr>
        <w:t>un hoja de ruta para la movilización de</w:t>
      </w:r>
      <w:r w:rsidR="006E0C11" w:rsidRPr="00151F97">
        <w:rPr>
          <w:rFonts w:ascii="Courier" w:hAnsi="Courier" w:cs="Times New Roman"/>
          <w:sz w:val="20"/>
          <w:szCs w:val="20"/>
        </w:rPr>
        <w:t xml:space="preserve"> </w:t>
      </w:r>
      <w:r w:rsidR="009B2636" w:rsidRPr="00151F97">
        <w:rPr>
          <w:rFonts w:ascii="Courier" w:hAnsi="Courier" w:cs="Times New Roman"/>
          <w:sz w:val="20"/>
          <w:szCs w:val="20"/>
        </w:rPr>
        <w:t>materiales</w:t>
      </w:r>
      <w:r w:rsidR="006E0C11" w:rsidRPr="00151F97">
        <w:rPr>
          <w:rFonts w:ascii="Courier" w:hAnsi="Courier" w:cs="Times New Roman"/>
          <w:sz w:val="20"/>
          <w:szCs w:val="20"/>
        </w:rPr>
        <w:t xml:space="preserve"> </w:t>
      </w:r>
      <w:r w:rsidR="00A96BC6" w:rsidRPr="00151F97">
        <w:rPr>
          <w:rFonts w:ascii="Courier" w:hAnsi="Courier" w:cs="Times New Roman"/>
          <w:sz w:val="20"/>
          <w:szCs w:val="20"/>
        </w:rPr>
        <w:t>corporales, lingüísticos o sensoriales</w:t>
      </w:r>
      <w:r w:rsidR="006E0C11" w:rsidRPr="00151F97">
        <w:rPr>
          <w:rFonts w:ascii="Courier" w:hAnsi="Courier" w:cs="Times New Roman"/>
          <w:sz w:val="20"/>
          <w:szCs w:val="20"/>
        </w:rPr>
        <w:t xml:space="preserve"> que</w:t>
      </w:r>
      <w:r w:rsidR="00A96BC6" w:rsidRPr="00151F97">
        <w:rPr>
          <w:rFonts w:ascii="Courier" w:hAnsi="Courier" w:cs="Times New Roman"/>
          <w:sz w:val="20"/>
          <w:szCs w:val="20"/>
        </w:rPr>
        <w:t>, luego,</w:t>
      </w:r>
      <w:r w:rsidR="006E0C11" w:rsidRPr="00151F97">
        <w:rPr>
          <w:rFonts w:ascii="Courier" w:hAnsi="Courier" w:cs="Times New Roman"/>
          <w:sz w:val="20"/>
          <w:szCs w:val="20"/>
        </w:rPr>
        <w:t xml:space="preserve"> incitan</w:t>
      </w:r>
      <w:r w:rsidR="00AC1E1F">
        <w:rPr>
          <w:rFonts w:ascii="Courier" w:hAnsi="Courier" w:cs="Times New Roman"/>
          <w:sz w:val="20"/>
          <w:szCs w:val="20"/>
        </w:rPr>
        <w:t xml:space="preserve"> el diálogo con/ entre actores, </w:t>
      </w:r>
      <w:r w:rsidR="006E0C11" w:rsidRPr="00151F97">
        <w:rPr>
          <w:rFonts w:ascii="Courier" w:hAnsi="Courier" w:cs="Times New Roman"/>
          <w:sz w:val="20"/>
          <w:szCs w:val="20"/>
        </w:rPr>
        <w:t>directores, dramaturgistas, escenógrafos</w:t>
      </w:r>
      <w:r w:rsidR="00F10E1E" w:rsidRPr="00151F97">
        <w:rPr>
          <w:rFonts w:ascii="Courier" w:hAnsi="Courier" w:cs="Times New Roman"/>
          <w:sz w:val="20"/>
          <w:szCs w:val="20"/>
        </w:rPr>
        <w:t>, espectadores</w:t>
      </w:r>
      <w:r w:rsidR="006E0C11" w:rsidRPr="00151F97">
        <w:rPr>
          <w:rFonts w:ascii="Courier" w:hAnsi="Courier" w:cs="Times New Roman"/>
          <w:sz w:val="20"/>
          <w:szCs w:val="20"/>
        </w:rPr>
        <w:t xml:space="preserve"> y vestuaristas.</w:t>
      </w:r>
      <w:r w:rsidR="00AC1E1F">
        <w:rPr>
          <w:rFonts w:ascii="Courier" w:hAnsi="Courier" w:cs="Times New Roman"/>
          <w:sz w:val="20"/>
          <w:szCs w:val="20"/>
        </w:rPr>
        <w:t xml:space="preserve"> O </w:t>
      </w:r>
      <w:r w:rsidR="00B77B82" w:rsidRPr="00151F97">
        <w:rPr>
          <w:rFonts w:ascii="Courier" w:hAnsi="Courier" w:cs="Times New Roman"/>
          <w:sz w:val="20"/>
          <w:szCs w:val="20"/>
        </w:rPr>
        <w:t>c</w:t>
      </w:r>
      <w:r w:rsidR="006E0C11" w:rsidRPr="00151F97">
        <w:rPr>
          <w:rFonts w:ascii="Courier" w:hAnsi="Courier" w:cs="Times New Roman"/>
          <w:sz w:val="20"/>
          <w:szCs w:val="20"/>
        </w:rPr>
        <w:t>omo diría Frederic Jameson</w:t>
      </w:r>
      <w:r w:rsidR="00A40C0F" w:rsidRPr="00151F97">
        <w:rPr>
          <w:rFonts w:ascii="Courier" w:hAnsi="Courier" w:cs="Times New Roman"/>
          <w:sz w:val="20"/>
          <w:szCs w:val="20"/>
        </w:rPr>
        <w:t>, en su cita brechtiana,</w:t>
      </w:r>
      <w:r w:rsidR="006E0C11" w:rsidRPr="00151F97">
        <w:rPr>
          <w:rFonts w:ascii="Courier" w:hAnsi="Courier" w:cs="Times New Roman"/>
          <w:sz w:val="20"/>
          <w:szCs w:val="20"/>
        </w:rPr>
        <w:t xml:space="preserve"> aquí el dramaturgo no es el “propietario legal” del texto sino quien, de manera tránsfuga, </w:t>
      </w:r>
      <w:r w:rsidR="00F10E1E" w:rsidRPr="00151F97">
        <w:rPr>
          <w:rFonts w:ascii="Courier" w:hAnsi="Courier" w:cs="Times New Roman"/>
          <w:sz w:val="20"/>
          <w:szCs w:val="20"/>
        </w:rPr>
        <w:t>hace usufructo</w:t>
      </w:r>
      <w:r w:rsidR="00A032F0" w:rsidRPr="00151F97">
        <w:rPr>
          <w:rFonts w:ascii="Courier" w:hAnsi="Courier" w:cs="Times New Roman"/>
          <w:sz w:val="20"/>
          <w:szCs w:val="20"/>
        </w:rPr>
        <w:t xml:space="preserve"> de él (189).</w:t>
      </w:r>
      <w:r w:rsidR="006E0C11" w:rsidRPr="00151F97">
        <w:rPr>
          <w:rFonts w:ascii="Courier" w:hAnsi="Courier" w:cs="Times New Roman"/>
          <w:sz w:val="20"/>
          <w:szCs w:val="20"/>
        </w:rPr>
        <w:t xml:space="preserve"> </w:t>
      </w:r>
    </w:p>
    <w:p w14:paraId="76F030F6" w14:textId="66CF5E39" w:rsidR="002761D6" w:rsidRPr="002761D6" w:rsidRDefault="00C40609" w:rsidP="002761D6">
      <w:pPr>
        <w:pStyle w:val="Prrafodeartculo"/>
      </w:pPr>
      <w:r w:rsidRPr="00151F97">
        <w:t>Hechas estas</w:t>
      </w:r>
      <w:r w:rsidR="00EF05DE" w:rsidRPr="00151F97">
        <w:t xml:space="preserve"> </w:t>
      </w:r>
      <w:r w:rsidRPr="00151F97">
        <w:t>precisiones, y p</w:t>
      </w:r>
      <w:r w:rsidR="004514D1">
        <w:t>ara</w:t>
      </w:r>
      <w:r w:rsidR="00B77B82" w:rsidRPr="00151F97">
        <w:t xml:space="preserve"> movilizar </w:t>
      </w:r>
      <w:r w:rsidR="00AC068E" w:rsidRPr="00151F97">
        <w:t>la</w:t>
      </w:r>
      <w:r w:rsidR="00B77B82" w:rsidRPr="00151F97">
        <w:t xml:space="preserve"> batería de </w:t>
      </w:r>
      <w:r w:rsidR="00A032F0" w:rsidRPr="00151F97">
        <w:t xml:space="preserve">conceptos y </w:t>
      </w:r>
      <w:r w:rsidR="00B77B82" w:rsidRPr="00151F97">
        <w:t>preguntas</w:t>
      </w:r>
      <w:r w:rsidR="00A032F0" w:rsidRPr="00151F97">
        <w:t xml:space="preserve"> enumeradas</w:t>
      </w:r>
      <w:r w:rsidR="006E0C11" w:rsidRPr="00151F97">
        <w:t xml:space="preserve">, </w:t>
      </w:r>
      <w:r w:rsidR="001638A6" w:rsidRPr="00151F97">
        <w:t xml:space="preserve">en </w:t>
      </w:r>
      <w:r w:rsidR="00C54062">
        <w:t>la segunda parte de este ensayo</w:t>
      </w:r>
      <w:r w:rsidR="00B92E5B" w:rsidRPr="00151F97">
        <w:t>,</w:t>
      </w:r>
      <w:r w:rsidR="001638A6" w:rsidRPr="00151F97">
        <w:t xml:space="preserve"> </w:t>
      </w:r>
      <w:r w:rsidR="00EF05DE" w:rsidRPr="00151F97">
        <w:t>comentaré</w:t>
      </w:r>
      <w:r w:rsidR="00033197" w:rsidRPr="00151F97">
        <w:t xml:space="preserve"> tres </w:t>
      </w:r>
      <w:r w:rsidR="00EF05DE" w:rsidRPr="00151F97">
        <w:t>textos culturales</w:t>
      </w:r>
      <w:r w:rsidR="004514D1" w:rsidRPr="004514D1">
        <w:rPr>
          <w:i/>
        </w:rPr>
        <w:t xml:space="preserve"> </w:t>
      </w:r>
      <w:r w:rsidR="004514D1" w:rsidRPr="00151F97">
        <w:rPr>
          <w:i/>
        </w:rPr>
        <w:t>raros</w:t>
      </w:r>
      <w:r w:rsidR="00EF05DE" w:rsidRPr="00151F97">
        <w:t>:</w:t>
      </w:r>
      <w:r w:rsidR="00033197" w:rsidRPr="00151F97">
        <w:t xml:space="preserve"> </w:t>
      </w:r>
      <w:r w:rsidR="00033197" w:rsidRPr="00151F97">
        <w:rPr>
          <w:i/>
          <w:iCs/>
        </w:rPr>
        <w:t>Almas perdidas</w:t>
      </w:r>
      <w:r w:rsidR="00EF05DE" w:rsidRPr="00151F97">
        <w:rPr>
          <w:i/>
          <w:iCs/>
        </w:rPr>
        <w:t>: drama de suburbio en tres actos</w:t>
      </w:r>
      <w:r w:rsidR="00EF05DE" w:rsidRPr="00151F97">
        <w:rPr>
          <w:iCs/>
        </w:rPr>
        <w:t xml:space="preserve"> (1918), de </w:t>
      </w:r>
      <w:r w:rsidR="00033197" w:rsidRPr="00151F97">
        <w:t xml:space="preserve">Antonio Acevedo Hernández; </w:t>
      </w:r>
      <w:r w:rsidR="00033197" w:rsidRPr="00151F97">
        <w:rPr>
          <w:i/>
          <w:iCs/>
        </w:rPr>
        <w:t>Todas las fiestas del mañana</w:t>
      </w:r>
      <w:r w:rsidR="00033197" w:rsidRPr="00151F97">
        <w:t xml:space="preserve"> (1984), manuscrito </w:t>
      </w:r>
      <w:r w:rsidR="00EF05DE" w:rsidRPr="00151F97">
        <w:t>del auto</w:t>
      </w:r>
      <w:r w:rsidR="00033197" w:rsidRPr="00151F97">
        <w:t xml:space="preserve">exilio </w:t>
      </w:r>
      <w:r w:rsidR="00EF05DE" w:rsidRPr="00151F97">
        <w:t>español de</w:t>
      </w:r>
      <w:r w:rsidR="00033197" w:rsidRPr="00151F97">
        <w:t xml:space="preserve"> Jorge Díaz; </w:t>
      </w:r>
      <w:r w:rsidR="008E6B14" w:rsidRPr="00151F97">
        <w:t>y</w:t>
      </w:r>
      <w:r w:rsidR="00EF05DE" w:rsidRPr="00151F97">
        <w:t xml:space="preserve"> el espacio</w:t>
      </w:r>
      <w:r w:rsidR="008E6B14" w:rsidRPr="00151F97">
        <w:t xml:space="preserve"> </w:t>
      </w:r>
      <w:r w:rsidR="008E6B14" w:rsidRPr="00151F97">
        <w:rPr>
          <w:iCs/>
        </w:rPr>
        <w:t>Spandex (1991)</w:t>
      </w:r>
      <w:r w:rsidR="008E6B14" w:rsidRPr="00151F97">
        <w:t>, trinchera</w:t>
      </w:r>
      <w:r w:rsidR="00033197" w:rsidRPr="00151F97">
        <w:t xml:space="preserve"> </w:t>
      </w:r>
      <w:r w:rsidR="008E6B14" w:rsidRPr="00151F97">
        <w:rPr>
          <w:i/>
          <w:iCs/>
        </w:rPr>
        <w:t>underground</w:t>
      </w:r>
      <w:r w:rsidR="008E6B14" w:rsidRPr="00151F97">
        <w:t xml:space="preserve"> </w:t>
      </w:r>
      <w:r w:rsidR="005107B4" w:rsidRPr="00151F97">
        <w:t>de</w:t>
      </w:r>
      <w:r w:rsidR="008E6B14" w:rsidRPr="00151F97">
        <w:t xml:space="preserve"> </w:t>
      </w:r>
      <w:r w:rsidR="00EF05DE" w:rsidRPr="00151F97">
        <w:t xml:space="preserve">Daniel Palma y </w:t>
      </w:r>
      <w:r w:rsidR="008E6B14" w:rsidRPr="00151F97">
        <w:t>Andrés Pérez.</w:t>
      </w:r>
      <w:r w:rsidR="00B46E3D" w:rsidRPr="00B46E3D">
        <w:t xml:space="preserve"> </w:t>
      </w:r>
      <w:r w:rsidR="00B46E3D" w:rsidRPr="00151F97">
        <w:t xml:space="preserve">¿Qué tienen en común un drama de suburbio, un manuscrito de autoexilio y un espectáculo </w:t>
      </w:r>
      <w:r w:rsidR="00B46E3D" w:rsidRPr="00151F97">
        <w:rPr>
          <w:i/>
          <w:iCs/>
        </w:rPr>
        <w:t>underground</w:t>
      </w:r>
      <w:r w:rsidR="00B46E3D" w:rsidRPr="00151F97">
        <w:t>?</w:t>
      </w:r>
      <w:r w:rsidR="00B46E3D">
        <w:t xml:space="preserve"> Su (mala) </w:t>
      </w:r>
      <w:r w:rsidR="00C54062">
        <w:t>fortuna</w:t>
      </w:r>
      <w:r w:rsidR="00B46E3D">
        <w:t>. Los itinerarios de estos textos actualizan los conceptos que propongo: por un lado, resistentes al libro, cada uno de ellos ha sido, respectivamente, reducido, descuidado y censurado (</w:t>
      </w:r>
      <w:r w:rsidR="00B46E3D" w:rsidRPr="00B946DF">
        <w:rPr>
          <w:i/>
        </w:rPr>
        <w:t>agorafobia</w:t>
      </w:r>
      <w:r w:rsidR="00B46E3D">
        <w:rPr>
          <w:i/>
        </w:rPr>
        <w:t xml:space="preserve"> crítica</w:t>
      </w:r>
      <w:r w:rsidR="00B46E3D">
        <w:t xml:space="preserve">); </w:t>
      </w:r>
      <w:r w:rsidR="004514D1">
        <w:t xml:space="preserve">y, </w:t>
      </w:r>
      <w:r w:rsidR="00B46E3D">
        <w:t xml:space="preserve">por otro, </w:t>
      </w:r>
      <w:r w:rsidR="00C54062">
        <w:t>los tres</w:t>
      </w:r>
      <w:r w:rsidR="00B46E3D">
        <w:t xml:space="preserve"> lleva</w:t>
      </w:r>
      <w:r w:rsidR="00C54062">
        <w:t>n</w:t>
      </w:r>
      <w:r w:rsidR="00B46E3D">
        <w:t xml:space="preserve"> inscritas las </w:t>
      </w:r>
      <w:r w:rsidR="00C54062">
        <w:t xml:space="preserve">porfiadas </w:t>
      </w:r>
      <w:r w:rsidR="00B46E3D">
        <w:t>huellas de las trincheras urbanas en que se gestan (</w:t>
      </w:r>
      <w:r w:rsidR="00B46E3D" w:rsidRPr="00B946DF">
        <w:rPr>
          <w:i/>
        </w:rPr>
        <w:t>escenarios contra-pedagógicos</w:t>
      </w:r>
      <w:r w:rsidR="00B46E3D">
        <w:t xml:space="preserve">). </w:t>
      </w:r>
    </w:p>
    <w:p w14:paraId="05C517D3" w14:textId="3246CD52" w:rsidR="0071605A" w:rsidRPr="00151F97" w:rsidRDefault="007736B4" w:rsidP="0071605A">
      <w:pPr>
        <w:pStyle w:val="Subttulodeartculo"/>
        <w:numPr>
          <w:ilvl w:val="0"/>
          <w:numId w:val="0"/>
        </w:numPr>
        <w:jc w:val="center"/>
      </w:pPr>
      <w:r>
        <w:t>ESCENAS DE AGORAFOBIA/</w:t>
      </w:r>
      <w:r w:rsidR="00667303">
        <w:t xml:space="preserve"> RESISTENCIA CONTRA-PEDAGÓGICA</w:t>
      </w:r>
    </w:p>
    <w:p w14:paraId="33821068" w14:textId="3AE51287" w:rsidR="005B1D60" w:rsidRPr="00151F97" w:rsidRDefault="005B1D60" w:rsidP="001F2811">
      <w:pPr>
        <w:pStyle w:val="Subttulodeartculo"/>
      </w:pPr>
      <w:r w:rsidRPr="00151F97">
        <w:t>Salones plebeyos</w:t>
      </w:r>
      <w:r w:rsidR="001F2811" w:rsidRPr="00151F97">
        <w:t xml:space="preserve">: </w:t>
      </w:r>
      <w:r w:rsidR="00B946DF" w:rsidRPr="00B946DF">
        <w:rPr>
          <w:i/>
          <w:iCs w:val="0"/>
        </w:rPr>
        <w:t>Almas perdidas</w:t>
      </w:r>
      <w:r w:rsidR="007654DB">
        <w:rPr>
          <w:iCs w:val="0"/>
        </w:rPr>
        <w:t>, de Antonio Acevedo Hernández</w:t>
      </w:r>
    </w:p>
    <w:p w14:paraId="6FA69500" w14:textId="3C5EADC3" w:rsidR="007D2542" w:rsidRPr="00151F97" w:rsidRDefault="00E211EA" w:rsidP="003E3532">
      <w:pPr>
        <w:pStyle w:val="Prrafodeartculo"/>
      </w:pPr>
      <w:r>
        <w:t>Quizá</w:t>
      </w:r>
      <w:r w:rsidR="004514D1">
        <w:t>,</w:t>
      </w:r>
      <w:r>
        <w:t xml:space="preserve"> el epítome de la agorafobia sea una caricatura: cerca de 1917, los </w:t>
      </w:r>
      <w:r w:rsidRPr="00151F97">
        <w:t xml:space="preserve">editores de </w:t>
      </w:r>
      <w:r w:rsidRPr="00151F97">
        <w:rPr>
          <w:i/>
          <w:iCs/>
        </w:rPr>
        <w:t>El Diario Ilustrado</w:t>
      </w:r>
      <w:r>
        <w:t>, i</w:t>
      </w:r>
      <w:r w:rsidR="007D1009" w:rsidRPr="00151F97">
        <w:t xml:space="preserve">ncómodos por la notoriedad de </w:t>
      </w:r>
      <w:r w:rsidR="00ED2046">
        <w:t>Acevedo Hernández,</w:t>
      </w:r>
      <w:r w:rsidR="00565915" w:rsidRPr="00151F97">
        <w:t xml:space="preserve"> “modesto </w:t>
      </w:r>
      <w:r w:rsidR="00565915">
        <w:t xml:space="preserve">trabajador oscuro” (Gadameus 9), </w:t>
      </w:r>
      <w:r w:rsidR="00ED2046">
        <w:t xml:space="preserve">lo </w:t>
      </w:r>
      <w:r w:rsidR="007D1009" w:rsidRPr="00151F97">
        <w:t>retra</w:t>
      </w:r>
      <w:r w:rsidR="004B2B20" w:rsidRPr="00151F97">
        <w:t>ta</w:t>
      </w:r>
      <w:r>
        <w:t xml:space="preserve">n </w:t>
      </w:r>
      <w:r w:rsidR="004B2B20" w:rsidRPr="00151F97">
        <w:t xml:space="preserve">escribiendo </w:t>
      </w:r>
      <w:r>
        <w:t xml:space="preserve">sus </w:t>
      </w:r>
      <w:r w:rsidR="00EF5F9C" w:rsidRPr="00151F97">
        <w:t xml:space="preserve">obras </w:t>
      </w:r>
      <w:r w:rsidR="004B2B20" w:rsidRPr="00151F97">
        <w:t>con un serrucho</w:t>
      </w:r>
      <w:r w:rsidR="00565915">
        <w:t>:</w:t>
      </w:r>
      <w:r>
        <w:t xml:space="preserve"> </w:t>
      </w:r>
      <w:r w:rsidR="00565915">
        <w:t>l</w:t>
      </w:r>
      <w:r>
        <w:t>o</w:t>
      </w:r>
      <w:r w:rsidR="004B2B20" w:rsidRPr="00151F97">
        <w:t xml:space="preserve"> suyo</w:t>
      </w:r>
      <w:r w:rsidR="007D1009" w:rsidRPr="00151F97">
        <w:t xml:space="preserve"> </w:t>
      </w:r>
      <w:r w:rsidR="004B2B20" w:rsidRPr="00151F97">
        <w:t xml:space="preserve">sería </w:t>
      </w:r>
      <w:r w:rsidR="007D1009" w:rsidRPr="00151F97">
        <w:t>la carpintería</w:t>
      </w:r>
      <w:r w:rsidR="00565915">
        <w:t>, opinan</w:t>
      </w:r>
      <w:r>
        <w:t xml:space="preserve">. </w:t>
      </w:r>
      <w:r w:rsidR="00870980" w:rsidRPr="00151F97">
        <w:t>Pese a su sesgo, l</w:t>
      </w:r>
      <w:r w:rsidR="002E588A" w:rsidRPr="00151F97">
        <w:t>a</w:t>
      </w:r>
      <w:r w:rsidR="00EA36D7" w:rsidRPr="00151F97">
        <w:t>s</w:t>
      </w:r>
      <w:r w:rsidR="002E588A" w:rsidRPr="00151F97">
        <w:t xml:space="preserve"> acotaciones </w:t>
      </w:r>
      <w:r w:rsidR="00870980" w:rsidRPr="00151F97">
        <w:t>de</w:t>
      </w:r>
      <w:r w:rsidR="00995F2C">
        <w:t xml:space="preserve"> </w:t>
      </w:r>
      <w:r w:rsidR="00ED2046">
        <w:t xml:space="preserve">la primera edición de </w:t>
      </w:r>
      <w:r w:rsidR="002E588A" w:rsidRPr="00151F97">
        <w:rPr>
          <w:i/>
          <w:iCs/>
        </w:rPr>
        <w:t>Almas perdida</w:t>
      </w:r>
      <w:r w:rsidR="00ED2046">
        <w:rPr>
          <w:iCs/>
        </w:rPr>
        <w:t xml:space="preserve">, </w:t>
      </w:r>
      <w:r w:rsidR="001B6268" w:rsidRPr="00151F97">
        <w:t>sugieren</w:t>
      </w:r>
      <w:r w:rsidR="003E3532" w:rsidRPr="00151F97">
        <w:t xml:space="preserve"> que la </w:t>
      </w:r>
      <w:r w:rsidR="001B6268" w:rsidRPr="00151F97">
        <w:t>pieza</w:t>
      </w:r>
      <w:r w:rsidR="00870980" w:rsidRPr="00151F97">
        <w:t xml:space="preserve"> de humor gráfico </w:t>
      </w:r>
      <w:r w:rsidR="003E3532" w:rsidRPr="00151F97">
        <w:t xml:space="preserve">merece ser </w:t>
      </w:r>
      <w:r w:rsidR="00995F2C">
        <w:t>reconsiderada</w:t>
      </w:r>
      <w:r w:rsidR="003E3532" w:rsidRPr="00151F97">
        <w:t>:</w:t>
      </w:r>
    </w:p>
    <w:p w14:paraId="0331367C" w14:textId="27F46D42" w:rsidR="003E3532" w:rsidRPr="00151F97" w:rsidRDefault="00672B6D" w:rsidP="0084368F">
      <w:pPr>
        <w:pStyle w:val="Citadeartculo"/>
      </w:pPr>
      <w:r>
        <w:t xml:space="preserve">[Noche de San Juan.] </w:t>
      </w:r>
      <w:r w:rsidR="0084368F" w:rsidRPr="00151F97">
        <w:t>Habitación del Primero Araya</w:t>
      </w:r>
      <w:r w:rsidR="00FC7E26">
        <w:t xml:space="preserve"> [casero]</w:t>
      </w:r>
      <w:r w:rsidR="0084368F" w:rsidRPr="00151F97">
        <w:t>. Puertas laterales: la derecha al conventillo, la izquierda a las habitaciones de las niñas</w:t>
      </w:r>
      <w:r w:rsidR="00FC7E26">
        <w:t xml:space="preserve"> [muchachas</w:t>
      </w:r>
      <w:r>
        <w:t>, hijas del casero</w:t>
      </w:r>
      <w:r w:rsidR="00FC7E26">
        <w:t>]</w:t>
      </w:r>
      <w:r w:rsidR="0084368F" w:rsidRPr="00151F97">
        <w:t>, Laurita y Rosita; al foro, puerta que da a la calle. La sala es un puesto clandestino de licores. Muebles: mesa, mostrador, sillas pobres, damajuanas, botijos de vino; copas, vasos grandes, cuadros baratos (oleografías) que representan reyes y militares. (11)</w:t>
      </w:r>
    </w:p>
    <w:p w14:paraId="5DEE6D02" w14:textId="77777777" w:rsidR="0084368F" w:rsidRPr="00151F97" w:rsidRDefault="0084368F" w:rsidP="0084368F">
      <w:pPr>
        <w:pStyle w:val="Citadeartculo"/>
      </w:pPr>
    </w:p>
    <w:p w14:paraId="2D77AB6D" w14:textId="5764C6ED" w:rsidR="009212E4" w:rsidRPr="00151F97" w:rsidRDefault="00995F2C" w:rsidP="001459CA">
      <w:pPr>
        <w:pStyle w:val="Parrafodecomentariodecitadeartculo"/>
        <w:tabs>
          <w:tab w:val="left" w:pos="7230"/>
        </w:tabs>
      </w:pPr>
      <w:r>
        <w:t>C</w:t>
      </w:r>
      <w:r w:rsidR="00C2022A" w:rsidRPr="00151F97">
        <w:t>aricatura</w:t>
      </w:r>
      <w:r w:rsidR="009212E4" w:rsidRPr="00151F97">
        <w:t xml:space="preserve"> </w:t>
      </w:r>
      <w:r>
        <w:t>y</w:t>
      </w:r>
      <w:r w:rsidR="00C2022A" w:rsidRPr="00151F97">
        <w:t xml:space="preserve"> </w:t>
      </w:r>
      <w:r w:rsidR="00376FFF" w:rsidRPr="00151F97">
        <w:t>acotación</w:t>
      </w:r>
      <w:r w:rsidR="00EA36D7" w:rsidRPr="00151F97">
        <w:t xml:space="preserve"> </w:t>
      </w:r>
      <w:r w:rsidR="00C2022A" w:rsidRPr="00151F97">
        <w:t>acusa</w:t>
      </w:r>
      <w:r>
        <w:t>n</w:t>
      </w:r>
      <w:r w:rsidR="00012137" w:rsidRPr="00151F97">
        <w:t xml:space="preserve"> la</w:t>
      </w:r>
      <w:r w:rsidR="00376FFF" w:rsidRPr="00151F97">
        <w:t xml:space="preserve"> </w:t>
      </w:r>
      <w:r w:rsidR="00012137" w:rsidRPr="00151F97">
        <w:t>fijación</w:t>
      </w:r>
      <w:r w:rsidR="00376FFF" w:rsidRPr="00151F97">
        <w:t xml:space="preserve"> </w:t>
      </w:r>
      <w:r>
        <w:t>de</w:t>
      </w:r>
      <w:r w:rsidR="00436F9B">
        <w:t xml:space="preserve"> </w:t>
      </w:r>
      <w:r>
        <w:t>l</w:t>
      </w:r>
      <w:r w:rsidR="00436F9B">
        <w:t>a dramaturgia</w:t>
      </w:r>
      <w:r w:rsidR="00012137" w:rsidRPr="00151F97">
        <w:t xml:space="preserve"> </w:t>
      </w:r>
      <w:r w:rsidR="009A166F" w:rsidRPr="00151F97">
        <w:t>con</w:t>
      </w:r>
      <w:r>
        <w:t xml:space="preserve"> los</w:t>
      </w:r>
      <w:r w:rsidR="00376FFF" w:rsidRPr="00151F97">
        <w:t xml:space="preserve"> </w:t>
      </w:r>
      <w:r w:rsidR="00012137" w:rsidRPr="00151F97">
        <w:t>materiales</w:t>
      </w:r>
      <w:r>
        <w:t xml:space="preserve"> del pobre</w:t>
      </w:r>
      <w:r w:rsidR="007563D8" w:rsidRPr="00151F97">
        <w:t>.</w:t>
      </w:r>
      <w:r w:rsidR="00012137" w:rsidRPr="00151F97">
        <w:t xml:space="preserve"> </w:t>
      </w:r>
      <w:r w:rsidR="00941290" w:rsidRPr="00151F97">
        <w:t>Pero</w:t>
      </w:r>
      <w:r w:rsidR="00AA6571" w:rsidRPr="00151F97">
        <w:t>,</w:t>
      </w:r>
      <w:r w:rsidR="00941290" w:rsidRPr="00151F97">
        <w:t xml:space="preserve"> a diferencia de </w:t>
      </w:r>
      <w:r>
        <w:t>la caricatura</w:t>
      </w:r>
      <w:r w:rsidR="00941290" w:rsidRPr="00151F97">
        <w:t>,</w:t>
      </w:r>
      <w:r w:rsidR="00AA6571" w:rsidRPr="00151F97">
        <w:t xml:space="preserve"> </w:t>
      </w:r>
      <w:r w:rsidR="00C2022A" w:rsidRPr="00151F97">
        <w:t xml:space="preserve">la acotación </w:t>
      </w:r>
      <w:r w:rsidR="002D7120" w:rsidRPr="00151F97">
        <w:t>sí</w:t>
      </w:r>
      <w:r w:rsidR="00AA6571" w:rsidRPr="00151F97">
        <w:t xml:space="preserve"> </w:t>
      </w:r>
      <w:r w:rsidR="00941290" w:rsidRPr="00151F97">
        <w:t>delata</w:t>
      </w:r>
      <w:r w:rsidR="00AA6571" w:rsidRPr="00151F97">
        <w:t xml:space="preserve"> </w:t>
      </w:r>
      <w:r w:rsidR="00941290" w:rsidRPr="00151F97">
        <w:t xml:space="preserve">el empeño </w:t>
      </w:r>
      <w:r w:rsidR="00113691" w:rsidRPr="00151F97">
        <w:t>del dramaturgo</w:t>
      </w:r>
      <w:r w:rsidR="00C54848">
        <w:t>:</w:t>
      </w:r>
      <w:r w:rsidR="00113691" w:rsidRPr="00151F97">
        <w:t xml:space="preserve"> </w:t>
      </w:r>
      <w:r w:rsidR="00C54848">
        <w:t>figurar</w:t>
      </w:r>
      <w:r w:rsidR="001459CA" w:rsidRPr="00151F97">
        <w:t xml:space="preserve"> </w:t>
      </w:r>
      <w:r w:rsidR="00AA6D35" w:rsidRPr="00151F97">
        <w:t xml:space="preserve">el </w:t>
      </w:r>
      <w:r w:rsidR="00AA6D35" w:rsidRPr="00436F9B">
        <w:rPr>
          <w:i/>
        </w:rPr>
        <w:t>salón</w:t>
      </w:r>
      <w:r w:rsidR="00F77E34" w:rsidRPr="00436F9B">
        <w:rPr>
          <w:i/>
        </w:rPr>
        <w:t xml:space="preserve"> </w:t>
      </w:r>
      <w:r w:rsidR="00C54848" w:rsidRPr="00436F9B">
        <w:rPr>
          <w:i/>
        </w:rPr>
        <w:t>plebeyo</w:t>
      </w:r>
      <w:r w:rsidR="00C54848">
        <w:t>,</w:t>
      </w:r>
      <w:r w:rsidR="00F77E34" w:rsidRPr="00151F97">
        <w:t xml:space="preserve"> </w:t>
      </w:r>
      <w:r w:rsidR="00C54848">
        <w:t>aqu</w:t>
      </w:r>
      <w:r w:rsidR="00F77E34" w:rsidRPr="00151F97">
        <w:t>el repertorio de</w:t>
      </w:r>
      <w:r w:rsidR="002B6719" w:rsidRPr="00151F97">
        <w:t xml:space="preserve"> </w:t>
      </w:r>
      <w:r w:rsidR="007B00D0" w:rsidRPr="00151F97">
        <w:t>bebidas, canciones, comidas, decorados</w:t>
      </w:r>
      <w:r w:rsidR="002B6719" w:rsidRPr="00151F97">
        <w:t>, prendas</w:t>
      </w:r>
      <w:r w:rsidR="009C2E87" w:rsidRPr="00151F97">
        <w:t xml:space="preserve"> </w:t>
      </w:r>
      <w:r w:rsidR="00C54848">
        <w:t>y</w:t>
      </w:r>
      <w:r w:rsidR="002B6719" w:rsidRPr="00151F97">
        <w:t xml:space="preserve"> pequeñas tecnologías al que </w:t>
      </w:r>
      <w:r w:rsidR="00F4692B" w:rsidRPr="00151F97">
        <w:t>echa</w:t>
      </w:r>
      <w:r w:rsidR="002B6719" w:rsidRPr="00151F97">
        <w:t xml:space="preserve"> mano </w:t>
      </w:r>
      <w:r w:rsidR="00436F9B">
        <w:t xml:space="preserve">la plebe </w:t>
      </w:r>
      <w:r w:rsidR="002B6719" w:rsidRPr="00151F97">
        <w:t>para transformar chozas y convenillos</w:t>
      </w:r>
      <w:r w:rsidR="00AA6D35" w:rsidRPr="00151F97">
        <w:t xml:space="preserve"> </w:t>
      </w:r>
      <w:r w:rsidR="007B00D0" w:rsidRPr="00151F97">
        <w:t>en irresistibles reductos</w:t>
      </w:r>
      <w:r w:rsidR="00AA6D35" w:rsidRPr="00151F97">
        <w:t xml:space="preserve"> </w:t>
      </w:r>
      <w:r w:rsidR="002B6719" w:rsidRPr="00151F97">
        <w:t>para el</w:t>
      </w:r>
      <w:r w:rsidR="00AA6D35" w:rsidRPr="00151F97">
        <w:t xml:space="preserve"> ocio</w:t>
      </w:r>
      <w:r w:rsidR="002B6719" w:rsidRPr="00151F97">
        <w:t xml:space="preserve"> </w:t>
      </w:r>
      <w:r w:rsidR="00F4692B" w:rsidRPr="00151F97">
        <w:t xml:space="preserve">citadino </w:t>
      </w:r>
      <w:r w:rsidR="002B6719" w:rsidRPr="00151F97">
        <w:t>(</w:t>
      </w:r>
      <w:r w:rsidR="00F4692B" w:rsidRPr="00151F97">
        <w:t>clandestinos de licores,</w:t>
      </w:r>
      <w:r w:rsidR="007563D8" w:rsidRPr="00151F97">
        <w:t xml:space="preserve"> cocinerías populares,</w:t>
      </w:r>
      <w:r w:rsidR="00F4692B" w:rsidRPr="00151F97">
        <w:t xml:space="preserve"> hoteles galantes, quintas de recreo</w:t>
      </w:r>
      <w:r w:rsidR="002B6719" w:rsidRPr="00151F97">
        <w:t>)</w:t>
      </w:r>
      <w:r w:rsidR="00AA6D35" w:rsidRPr="00151F97">
        <w:t xml:space="preserve">.  </w:t>
      </w:r>
    </w:p>
    <w:p w14:paraId="044501DD" w14:textId="2C554B04" w:rsidR="006B0C06" w:rsidRPr="00151F97" w:rsidRDefault="00436F9B" w:rsidP="006E6A56">
      <w:pPr>
        <w:pStyle w:val="Prrafodeartculo"/>
      </w:pPr>
      <w:r>
        <w:t>A la dramaturgia, el rastreo de</w:t>
      </w:r>
      <w:r w:rsidR="00B8500A" w:rsidRPr="00151F97">
        <w:t xml:space="preserve"> este repertorio</w:t>
      </w:r>
      <w:r w:rsidR="00D57832" w:rsidRPr="00151F97">
        <w:t xml:space="preserve"> </w:t>
      </w:r>
      <w:r>
        <w:t xml:space="preserve">le </w:t>
      </w:r>
      <w:r w:rsidR="00483C98" w:rsidRPr="00151F97">
        <w:t>permite</w:t>
      </w:r>
      <w:r w:rsidR="009212E4" w:rsidRPr="00151F97">
        <w:t xml:space="preserve"> </w:t>
      </w:r>
      <w:r w:rsidR="00483C98" w:rsidRPr="00151F97">
        <w:t xml:space="preserve">componer el </w:t>
      </w:r>
      <w:r w:rsidR="00483C98" w:rsidRPr="00151F97">
        <w:rPr>
          <w:i/>
        </w:rPr>
        <w:t>sensorium</w:t>
      </w:r>
      <w:r w:rsidR="00B8500A" w:rsidRPr="00151F97">
        <w:t xml:space="preserve"> </w:t>
      </w:r>
      <w:r w:rsidR="00260588" w:rsidRPr="00151F97">
        <w:t>p</w:t>
      </w:r>
      <w:r w:rsidR="00B8500A" w:rsidRPr="00151F97">
        <w:t>lebe</w:t>
      </w:r>
      <w:r w:rsidR="00260588" w:rsidRPr="00151F97">
        <w:t>yo</w:t>
      </w:r>
      <w:r w:rsidR="001F1078" w:rsidRPr="00151F97">
        <w:t>.</w:t>
      </w:r>
      <w:r w:rsidR="00B8500A" w:rsidRPr="00151F97">
        <w:t xml:space="preserve"> </w:t>
      </w:r>
      <w:r w:rsidR="00B70614" w:rsidRPr="00151F97">
        <w:t xml:space="preserve">Para </w:t>
      </w:r>
      <w:r>
        <w:t>ella</w:t>
      </w:r>
      <w:r w:rsidR="00B70614" w:rsidRPr="00151F97">
        <w:t>, s</w:t>
      </w:r>
      <w:r w:rsidR="00BD37C6" w:rsidRPr="00151F97">
        <w:t>u recomposición es tarea urgente</w:t>
      </w:r>
      <w:r>
        <w:t xml:space="preserve"> ya que</w:t>
      </w:r>
      <w:r w:rsidR="00260588" w:rsidRPr="00151F97">
        <w:t xml:space="preserve"> los</w:t>
      </w:r>
      <w:r w:rsidR="00BD37C6" w:rsidRPr="00151F97">
        <w:t xml:space="preserve"> </w:t>
      </w:r>
      <w:r w:rsidR="00B8500A" w:rsidRPr="00151F97">
        <w:t>archivos de</w:t>
      </w:r>
      <w:r w:rsidR="005A7A7C" w:rsidRPr="00151F97">
        <w:t xml:space="preserve"> </w:t>
      </w:r>
      <w:r w:rsidR="007446D2" w:rsidRPr="00151F97">
        <w:t xml:space="preserve">época </w:t>
      </w:r>
      <w:r w:rsidR="00C164CE">
        <w:t>lo cercenan</w:t>
      </w:r>
      <w:r w:rsidR="00260588" w:rsidRPr="00151F97">
        <w:t xml:space="preserve">: </w:t>
      </w:r>
      <w:r w:rsidR="00C164CE">
        <w:t>en</w:t>
      </w:r>
      <w:r w:rsidR="00260588" w:rsidRPr="00151F97">
        <w:t xml:space="preserve"> la prensa</w:t>
      </w:r>
      <w:r w:rsidR="00C164CE">
        <w:t>, los articulistas</w:t>
      </w:r>
      <w:r w:rsidR="00260588" w:rsidRPr="00151F97">
        <w:t xml:space="preserve"> moteja</w:t>
      </w:r>
      <w:r w:rsidR="000F7366">
        <w:t>n</w:t>
      </w:r>
      <w:r w:rsidR="00260588" w:rsidRPr="00151F97">
        <w:t xml:space="preserve"> </w:t>
      </w:r>
      <w:r w:rsidR="00111F20" w:rsidRPr="00151F97">
        <w:t xml:space="preserve">a los vecinos </w:t>
      </w:r>
      <w:r w:rsidR="00C164CE">
        <w:t>del arrabal</w:t>
      </w:r>
      <w:r w:rsidR="00111F20" w:rsidRPr="00151F97">
        <w:t xml:space="preserve"> </w:t>
      </w:r>
      <w:r w:rsidR="004514D1">
        <w:t xml:space="preserve">como “perros </w:t>
      </w:r>
      <w:r w:rsidR="00AE6D75" w:rsidRPr="00151F97">
        <w:t>quiltros</w:t>
      </w:r>
      <w:r w:rsidR="004514D1">
        <w:t>”</w:t>
      </w:r>
      <w:r w:rsidR="00C711A3" w:rsidRPr="00151F97">
        <w:sym w:font="Symbol" w:char="F0BE"/>
      </w:r>
      <w:r w:rsidR="00C711A3" w:rsidRPr="00151F97">
        <w:t xml:space="preserve">que </w:t>
      </w:r>
      <w:r w:rsidR="00060441">
        <w:t>según</w:t>
      </w:r>
      <w:r w:rsidR="00C711A3" w:rsidRPr="00151F97">
        <w:t xml:space="preserve"> la creencia popular ven en blanco y negro</w:t>
      </w:r>
      <w:r w:rsidR="00C711A3" w:rsidRPr="00151F97">
        <w:sym w:font="Symbol" w:char="F0BE"/>
      </w:r>
      <w:r w:rsidR="00C164CE">
        <w:t>mientras</w:t>
      </w:r>
      <w:r w:rsidR="00BD37C6" w:rsidRPr="00151F97">
        <w:t xml:space="preserve"> la</w:t>
      </w:r>
      <w:r w:rsidR="00C164CE">
        <w:t>s</w:t>
      </w:r>
      <w:r w:rsidR="00BD37C6" w:rsidRPr="00151F97">
        <w:t xml:space="preserve"> fotografía</w:t>
      </w:r>
      <w:r w:rsidR="00C164CE">
        <w:t>s</w:t>
      </w:r>
      <w:r w:rsidR="00BD37C6" w:rsidRPr="00151F97">
        <w:t xml:space="preserve"> </w:t>
      </w:r>
      <w:r w:rsidR="00111F20" w:rsidRPr="00151F97">
        <w:t>monocromática</w:t>
      </w:r>
      <w:r w:rsidR="00C164CE">
        <w:t>s</w:t>
      </w:r>
      <w:r w:rsidR="00260588" w:rsidRPr="00151F97">
        <w:t xml:space="preserve"> </w:t>
      </w:r>
      <w:r w:rsidR="00C164CE">
        <w:t>exaltan</w:t>
      </w:r>
      <w:r w:rsidR="00D95C4E" w:rsidRPr="00151F97">
        <w:t xml:space="preserve"> sus</w:t>
      </w:r>
      <w:r w:rsidR="00260588" w:rsidRPr="00151F97">
        <w:t xml:space="preserve"> cuerpos</w:t>
      </w:r>
      <w:r w:rsidR="007446D2" w:rsidRPr="00151F97">
        <w:t xml:space="preserve"> </w:t>
      </w:r>
      <w:r w:rsidR="0093727C">
        <w:t>llagados y harapientos</w:t>
      </w:r>
      <w:r w:rsidR="00AE6D75" w:rsidRPr="00151F97">
        <w:t xml:space="preserve">. </w:t>
      </w:r>
      <w:r w:rsidR="00414368" w:rsidRPr="00151F97">
        <w:t>En contra de</w:t>
      </w:r>
      <w:r w:rsidR="00AE6D75" w:rsidRPr="00151F97">
        <w:t xml:space="preserve"> </w:t>
      </w:r>
      <w:r w:rsidR="006E6A56">
        <w:t>los</w:t>
      </w:r>
      <w:r w:rsidR="00414368" w:rsidRPr="00151F97">
        <w:t xml:space="preserve"> archivos</w:t>
      </w:r>
      <w:r w:rsidR="00C711A3" w:rsidRPr="00151F97">
        <w:t xml:space="preserve"> de la pobreza</w:t>
      </w:r>
      <w:r w:rsidR="00AE6D75" w:rsidRPr="00151F97">
        <w:t xml:space="preserve">, </w:t>
      </w:r>
      <w:r w:rsidR="00CD03BE">
        <w:t>la dramaturgia</w:t>
      </w:r>
      <w:r w:rsidR="00AE6D75" w:rsidRPr="00151F97">
        <w:t xml:space="preserve"> </w:t>
      </w:r>
      <w:r w:rsidR="00DC6819" w:rsidRPr="00151F97">
        <w:t xml:space="preserve">usa </w:t>
      </w:r>
      <w:r w:rsidR="006E6A56">
        <w:t>este</w:t>
      </w:r>
      <w:r w:rsidR="00DC6819" w:rsidRPr="00151F97">
        <w:t xml:space="preserve"> repertorio </w:t>
      </w:r>
      <w:r w:rsidR="006E6A56">
        <w:t xml:space="preserve">popular </w:t>
      </w:r>
      <w:r w:rsidR="00414368" w:rsidRPr="00151F97">
        <w:t xml:space="preserve">para </w:t>
      </w:r>
      <w:r w:rsidR="00566342" w:rsidRPr="00151F97">
        <w:t>revelar</w:t>
      </w:r>
      <w:r w:rsidR="00414368" w:rsidRPr="00151F97">
        <w:t xml:space="preserve"> </w:t>
      </w:r>
      <w:r w:rsidR="00566342" w:rsidRPr="00151F97">
        <w:t>una</w:t>
      </w:r>
      <w:r w:rsidR="00A11FA8" w:rsidRPr="00151F97">
        <w:t xml:space="preserve"> efímera</w:t>
      </w:r>
      <w:r w:rsidR="00D95C4E" w:rsidRPr="00151F97">
        <w:t xml:space="preserve"> pero efectiva</w:t>
      </w:r>
      <w:r w:rsidR="00414368" w:rsidRPr="00151F97">
        <w:t xml:space="preserve"> política de</w:t>
      </w:r>
      <w:r w:rsidR="006E6A56">
        <w:t xml:space="preserve"> </w:t>
      </w:r>
      <w:r w:rsidR="00414368" w:rsidRPr="00151F97">
        <w:t>l</w:t>
      </w:r>
      <w:r w:rsidR="006E6A56">
        <w:t>os</w:t>
      </w:r>
      <w:r w:rsidR="00414368" w:rsidRPr="00151F97">
        <w:t xml:space="preserve"> </w:t>
      </w:r>
      <w:r w:rsidR="006E6A56">
        <w:t>decorados</w:t>
      </w:r>
      <w:r w:rsidR="00C711A3" w:rsidRPr="00151F97">
        <w:t xml:space="preserve">: </w:t>
      </w:r>
      <w:r w:rsidR="000F7366">
        <w:t xml:space="preserve">de </w:t>
      </w:r>
      <w:r w:rsidR="006E6A56">
        <w:t xml:space="preserve">la acotación </w:t>
      </w:r>
      <w:r w:rsidR="000F7366">
        <w:t>se sigue</w:t>
      </w:r>
      <w:r w:rsidR="006E6A56">
        <w:t xml:space="preserve"> que, </w:t>
      </w:r>
      <w:r w:rsidR="00566342" w:rsidRPr="00151F97">
        <w:t xml:space="preserve">mediante </w:t>
      </w:r>
      <w:r w:rsidR="00AC43D1" w:rsidRPr="00151F97">
        <w:t xml:space="preserve">chucherías, </w:t>
      </w:r>
      <w:r w:rsidR="00414368" w:rsidRPr="00151F97">
        <w:t xml:space="preserve">la plebe </w:t>
      </w:r>
      <w:r w:rsidR="00566342" w:rsidRPr="00151F97">
        <w:t>convierte</w:t>
      </w:r>
      <w:r w:rsidR="00414368" w:rsidRPr="00151F97">
        <w:t xml:space="preserve"> su </w:t>
      </w:r>
      <w:r w:rsidR="00414368" w:rsidRPr="00151F97">
        <w:rPr>
          <w:i/>
        </w:rPr>
        <w:t>anatomía</w:t>
      </w:r>
      <w:r w:rsidR="005107B4" w:rsidRPr="00151F97">
        <w:t xml:space="preserve"> </w:t>
      </w:r>
      <w:r w:rsidR="00AC43D1" w:rsidRPr="00151F97">
        <w:t>(</w:t>
      </w:r>
      <w:r w:rsidR="00566342" w:rsidRPr="00151F97">
        <w:t>material biológico</w:t>
      </w:r>
      <w:r w:rsidR="00A823FF" w:rsidRPr="00151F97">
        <w:t xml:space="preserve"> dañado </w:t>
      </w:r>
      <w:r w:rsidR="009436C2" w:rsidRPr="00151F97">
        <w:t xml:space="preserve">por </w:t>
      </w:r>
      <w:r w:rsidR="006E6A56">
        <w:t>la</w:t>
      </w:r>
      <w:r w:rsidR="009436C2" w:rsidRPr="00151F97">
        <w:t xml:space="preserve"> </w:t>
      </w:r>
      <w:r w:rsidR="006E6A56">
        <w:t>explotación</w:t>
      </w:r>
      <w:r w:rsidR="00AC43D1" w:rsidRPr="00151F97">
        <w:t>)</w:t>
      </w:r>
      <w:r w:rsidR="009436C2" w:rsidRPr="00151F97">
        <w:t>,</w:t>
      </w:r>
      <w:r w:rsidR="00414368" w:rsidRPr="00151F97">
        <w:t xml:space="preserve"> en </w:t>
      </w:r>
      <w:r w:rsidR="00414368" w:rsidRPr="00151F97">
        <w:rPr>
          <w:i/>
        </w:rPr>
        <w:t>cuerpo</w:t>
      </w:r>
      <w:r w:rsidR="00AC43D1" w:rsidRPr="00151F97">
        <w:t xml:space="preserve"> (</w:t>
      </w:r>
      <w:r w:rsidR="007563D8" w:rsidRPr="00151F97">
        <w:t>construcción</w:t>
      </w:r>
      <w:r w:rsidR="00AC43D1" w:rsidRPr="00151F97">
        <w:t xml:space="preserve"> cultural que emerge solo cuando la anatomía es investida por</w:t>
      </w:r>
      <w:r w:rsidR="00A823FF" w:rsidRPr="00151F97">
        <w:t xml:space="preserve"> </w:t>
      </w:r>
      <w:r w:rsidR="00AC43D1" w:rsidRPr="00151F97">
        <w:t xml:space="preserve">afectos, subjetividades </w:t>
      </w:r>
      <w:r w:rsidR="00DD1592" w:rsidRPr="00151F97">
        <w:t>o</w:t>
      </w:r>
      <w:r w:rsidR="00AC43D1" w:rsidRPr="00151F97">
        <w:t xml:space="preserve"> </w:t>
      </w:r>
      <w:r w:rsidR="006E6A56">
        <w:t>tecnologías</w:t>
      </w:r>
      <w:r w:rsidR="007563D8" w:rsidRPr="00151F97">
        <w:t xml:space="preserve"> que la emancipan de la lógica productiva</w:t>
      </w:r>
      <w:r w:rsidR="006E6A56">
        <w:t>)</w:t>
      </w:r>
      <w:r w:rsidR="00EB1DFA" w:rsidRPr="00151F97">
        <w:t xml:space="preserve">. </w:t>
      </w:r>
    </w:p>
    <w:p w14:paraId="70C0F842" w14:textId="1B4E1129" w:rsidR="0084368F" w:rsidRPr="00151F97" w:rsidRDefault="002F66DD" w:rsidP="00C94D44">
      <w:pPr>
        <w:pStyle w:val="Prrafodeartculo"/>
      </w:pPr>
      <w:r>
        <w:t>E</w:t>
      </w:r>
      <w:r w:rsidR="004106E1">
        <w:t>sta política estalla en la escena 5 del</w:t>
      </w:r>
      <w:r w:rsidR="00FC7E26">
        <w:t xml:space="preserve"> acto II.</w:t>
      </w:r>
      <w:r w:rsidR="00990A05" w:rsidRPr="00151F97">
        <w:t xml:space="preserve"> Laura y Rosa,</w:t>
      </w:r>
      <w:r w:rsidR="00FC7E26">
        <w:t xml:space="preserve"> afinan una guitarra y</w:t>
      </w:r>
      <w:r w:rsidR="00990A05" w:rsidRPr="00151F97">
        <w:t xml:space="preserve"> reciben</w:t>
      </w:r>
      <w:r w:rsidR="00BC6495" w:rsidRPr="00151F97">
        <w:t xml:space="preserve"> la visita de un turco buhonero. En </w:t>
      </w:r>
      <w:r w:rsidR="00FC7E26">
        <w:t>turbado</w:t>
      </w:r>
      <w:r w:rsidR="00BC6495" w:rsidRPr="00151F97">
        <w:t xml:space="preserve"> españo</w:t>
      </w:r>
      <w:r w:rsidR="004B68A8" w:rsidRPr="00151F97">
        <w:t>l</w:t>
      </w:r>
      <w:r w:rsidR="00BC6495" w:rsidRPr="00151F97">
        <w:t>, el</w:t>
      </w:r>
      <w:r w:rsidR="004B68A8" w:rsidRPr="00151F97">
        <w:t xml:space="preserve"> turco anuncia</w:t>
      </w:r>
      <w:r w:rsidR="00FC7E26">
        <w:t xml:space="preserve"> “[b]en Barato,”</w:t>
      </w:r>
      <w:r w:rsidR="00BC6495" w:rsidRPr="00151F97">
        <w:t xml:space="preserve"> “[t]raigo medias calás ben lindas, superior calidá. . . siete pesos por par.” </w:t>
      </w:r>
      <w:r w:rsidR="00FC7E26">
        <w:t>E</w:t>
      </w:r>
      <w:r w:rsidR="00BC6495" w:rsidRPr="00151F97">
        <w:t>ntre botijos y damajuanas, “[m]uestra sus cestos” y vocea “[l]a peina, la jabone, la polvo,</w:t>
      </w:r>
      <w:r w:rsidR="00FC7E26">
        <w:t xml:space="preserve">” “[s]aque nomás casiera.” Al fin, confundido por las malas artes de Rosa, el turco se </w:t>
      </w:r>
      <w:r w:rsidR="00672B6D">
        <w:t>retira</w:t>
      </w:r>
      <w:r w:rsidR="00FC7E26">
        <w:t xml:space="preserve"> </w:t>
      </w:r>
      <w:r w:rsidR="00672B6D">
        <w:t xml:space="preserve">entre alegatos: </w:t>
      </w:r>
      <w:r w:rsidR="00C94D44" w:rsidRPr="00151F97">
        <w:t>”[m]e faltan: un jabón. . . polvos. . . un pañuelo de seda (</w:t>
      </w:r>
      <w:r w:rsidR="00FC7E26">
        <w:t>32-</w:t>
      </w:r>
      <w:r w:rsidR="00C94D44" w:rsidRPr="00151F97">
        <w:t>34</w:t>
      </w:r>
      <w:r w:rsidR="00FC7E26">
        <w:t>; risas</w:t>
      </w:r>
      <w:r w:rsidR="00C94D44" w:rsidRPr="00151F97">
        <w:t>).</w:t>
      </w:r>
    </w:p>
    <w:p w14:paraId="77A27807" w14:textId="38B53DEF" w:rsidR="004F26F5" w:rsidRDefault="002F66DD" w:rsidP="002761D6">
      <w:pPr>
        <w:pStyle w:val="Prrafodeartculo"/>
        <w:rPr>
          <w:iCs/>
        </w:rPr>
      </w:pPr>
      <w:r>
        <w:t>De manera contra-pedagógica,</w:t>
      </w:r>
      <w:r w:rsidR="000605A9" w:rsidRPr="00151F97">
        <w:t xml:space="preserve"> </w:t>
      </w:r>
      <w:r w:rsidR="000F7366">
        <w:t>este</w:t>
      </w:r>
      <w:r>
        <w:t xml:space="preserve"> repertorio de corbatas, </w:t>
      </w:r>
      <w:r w:rsidRPr="00151F97">
        <w:rPr>
          <w:iCs/>
        </w:rPr>
        <w:t xml:space="preserve">jabones, </w:t>
      </w:r>
      <w:r>
        <w:rPr>
          <w:iCs/>
        </w:rPr>
        <w:t xml:space="preserve">medias </w:t>
      </w:r>
      <w:r w:rsidRPr="00151F97">
        <w:rPr>
          <w:iCs/>
        </w:rPr>
        <w:t xml:space="preserve">caladas, </w:t>
      </w:r>
      <w:r w:rsidR="00B12D65">
        <w:rPr>
          <w:iCs/>
        </w:rPr>
        <w:t xml:space="preserve">oleografías, </w:t>
      </w:r>
      <w:r w:rsidRPr="00151F97">
        <w:rPr>
          <w:iCs/>
        </w:rPr>
        <w:t>pañuelos, peines, percales y polvos</w:t>
      </w:r>
      <w:r w:rsidR="000605A9" w:rsidRPr="00151F97">
        <w:t xml:space="preserve"> </w:t>
      </w:r>
      <w:r w:rsidR="00FB02C4">
        <w:t xml:space="preserve">que manipula el turco, </w:t>
      </w:r>
      <w:r w:rsidR="00397606" w:rsidRPr="00BE0E63">
        <w:t>contra</w:t>
      </w:r>
      <w:r w:rsidR="00B6635F" w:rsidRPr="00151F97">
        <w:t>dice</w:t>
      </w:r>
      <w:r w:rsidR="000F7366">
        <w:t xml:space="preserve"> </w:t>
      </w:r>
      <w:r w:rsidR="00397606" w:rsidRPr="00151F97">
        <w:t xml:space="preserve">el </w:t>
      </w:r>
      <w:r w:rsidR="00397606" w:rsidRPr="002F66DD">
        <w:rPr>
          <w:iCs/>
        </w:rPr>
        <w:t>gusto</w:t>
      </w:r>
      <w:r w:rsidR="00397606" w:rsidRPr="00151F97">
        <w:t xml:space="preserve"> </w:t>
      </w:r>
      <w:r w:rsidR="007563D8" w:rsidRPr="00151F97">
        <w:t xml:space="preserve">excluyente </w:t>
      </w:r>
      <w:r w:rsidR="00397606" w:rsidRPr="00151F97">
        <w:t>de la</w:t>
      </w:r>
      <w:r w:rsidR="000605A9" w:rsidRPr="00151F97">
        <w:t xml:space="preserve"> </w:t>
      </w:r>
      <w:r>
        <w:t>afrancesada élite</w:t>
      </w:r>
      <w:r w:rsidR="000605A9" w:rsidRPr="00151F97">
        <w:t xml:space="preserve"> </w:t>
      </w:r>
      <w:r w:rsidR="00E8479D" w:rsidRPr="00151F97">
        <w:rPr>
          <w:iCs/>
        </w:rPr>
        <w:t>santiaguina</w:t>
      </w:r>
      <w:r>
        <w:rPr>
          <w:iCs/>
        </w:rPr>
        <w:t>.</w:t>
      </w:r>
      <w:r w:rsidR="007563D8" w:rsidRPr="00151F97">
        <w:rPr>
          <w:iCs/>
        </w:rPr>
        <w:t xml:space="preserve"> </w:t>
      </w:r>
      <w:r w:rsidR="000F7366">
        <w:rPr>
          <w:iCs/>
        </w:rPr>
        <w:t xml:space="preserve">En principio, politiza </w:t>
      </w:r>
      <w:r w:rsidR="007563D8" w:rsidRPr="00151F97">
        <w:rPr>
          <w:iCs/>
        </w:rPr>
        <w:t>la</w:t>
      </w:r>
      <w:r w:rsidR="00E8479D" w:rsidRPr="00151F97">
        <w:rPr>
          <w:iCs/>
        </w:rPr>
        <w:t xml:space="preserve"> </w:t>
      </w:r>
      <w:r w:rsidR="007563D8" w:rsidRPr="00151F97">
        <w:rPr>
          <w:iCs/>
        </w:rPr>
        <w:t xml:space="preserve">relación </w:t>
      </w:r>
      <w:r w:rsidR="00B12D65">
        <w:rPr>
          <w:iCs/>
        </w:rPr>
        <w:t>estigmatizada</w:t>
      </w:r>
      <w:r w:rsidR="00B12D65" w:rsidRPr="00151F97">
        <w:rPr>
          <w:iCs/>
        </w:rPr>
        <w:t xml:space="preserve"> </w:t>
      </w:r>
      <w:r w:rsidR="007563D8" w:rsidRPr="00151F97">
        <w:rPr>
          <w:iCs/>
        </w:rPr>
        <w:t xml:space="preserve">entre plebe y </w:t>
      </w:r>
      <w:r w:rsidR="007563D8" w:rsidRPr="00151F97">
        <w:rPr>
          <w:i/>
          <w:iCs/>
        </w:rPr>
        <w:t>kitsch</w:t>
      </w:r>
      <w:r w:rsidR="000F7366">
        <w:rPr>
          <w:iCs/>
        </w:rPr>
        <w:t xml:space="preserve">: </w:t>
      </w:r>
      <w:r w:rsidR="0064088E">
        <w:rPr>
          <w:iCs/>
        </w:rPr>
        <w:t>así</w:t>
      </w:r>
      <w:r w:rsidR="00B12D65">
        <w:rPr>
          <w:iCs/>
        </w:rPr>
        <w:t xml:space="preserve"> queda claro que, </w:t>
      </w:r>
      <w:r w:rsidR="000F7366">
        <w:rPr>
          <w:iCs/>
        </w:rPr>
        <w:t xml:space="preserve">menos que </w:t>
      </w:r>
      <w:r w:rsidR="00B12D65">
        <w:rPr>
          <w:iCs/>
        </w:rPr>
        <w:t xml:space="preserve">puro </w:t>
      </w:r>
      <w:r w:rsidR="000F7366">
        <w:rPr>
          <w:iCs/>
        </w:rPr>
        <w:t>ademán frívolo,</w:t>
      </w:r>
      <w:r w:rsidR="00B12D65">
        <w:rPr>
          <w:iCs/>
        </w:rPr>
        <w:t xml:space="preserve"> el </w:t>
      </w:r>
      <w:r w:rsidR="000F7366" w:rsidRPr="000F7366">
        <w:rPr>
          <w:i/>
          <w:iCs/>
        </w:rPr>
        <w:t>kitsch</w:t>
      </w:r>
      <w:r w:rsidR="000F7366">
        <w:rPr>
          <w:iCs/>
        </w:rPr>
        <w:t xml:space="preserve"> es </w:t>
      </w:r>
      <w:r w:rsidR="00BA3A7B" w:rsidRPr="00151F97">
        <w:rPr>
          <w:iCs/>
        </w:rPr>
        <w:t>reclamo</w:t>
      </w:r>
      <w:r w:rsidR="003E6A1D" w:rsidRPr="00151F97">
        <w:rPr>
          <w:iCs/>
        </w:rPr>
        <w:t xml:space="preserve"> </w:t>
      </w:r>
      <w:r w:rsidR="000F7366">
        <w:rPr>
          <w:iCs/>
        </w:rPr>
        <w:t>estético</w:t>
      </w:r>
      <w:r w:rsidR="00BA3A7B" w:rsidRPr="00151F97">
        <w:rPr>
          <w:iCs/>
        </w:rPr>
        <w:t xml:space="preserve"> </w:t>
      </w:r>
      <w:r w:rsidR="00B12D65">
        <w:rPr>
          <w:iCs/>
        </w:rPr>
        <w:t>de un plebe estrellada</w:t>
      </w:r>
      <w:r w:rsidR="00AA6DFE" w:rsidRPr="00151F97">
        <w:rPr>
          <w:iCs/>
        </w:rPr>
        <w:t xml:space="preserve"> con la precaria calidad</w:t>
      </w:r>
      <w:r w:rsidR="00094AC3" w:rsidRPr="00151F97">
        <w:rPr>
          <w:iCs/>
        </w:rPr>
        <w:t xml:space="preserve"> de los materiales que dispone</w:t>
      </w:r>
      <w:r w:rsidR="000F7366">
        <w:rPr>
          <w:iCs/>
        </w:rPr>
        <w:t>.</w:t>
      </w:r>
      <w:r w:rsidR="00060441">
        <w:rPr>
          <w:iCs/>
        </w:rPr>
        <w:t xml:space="preserve"> Enseguida, los decorados </w:t>
      </w:r>
      <w:r w:rsidR="00060441" w:rsidRPr="00060441">
        <w:rPr>
          <w:i/>
          <w:iCs/>
        </w:rPr>
        <w:t>kitsch</w:t>
      </w:r>
      <w:r w:rsidR="00AA6DFE" w:rsidRPr="00151F97">
        <w:rPr>
          <w:iCs/>
        </w:rPr>
        <w:t xml:space="preserve"> </w:t>
      </w:r>
      <w:r w:rsidR="009F0406">
        <w:rPr>
          <w:iCs/>
        </w:rPr>
        <w:t>denotan</w:t>
      </w:r>
      <w:r w:rsidR="00AA6DFE" w:rsidRPr="00151F97">
        <w:rPr>
          <w:iCs/>
        </w:rPr>
        <w:t xml:space="preserve"> </w:t>
      </w:r>
      <w:r w:rsidR="00C95BAE" w:rsidRPr="00151F97">
        <w:rPr>
          <w:iCs/>
        </w:rPr>
        <w:t>circuitos</w:t>
      </w:r>
      <w:r w:rsidR="00AA6DFE" w:rsidRPr="00151F97">
        <w:rPr>
          <w:iCs/>
        </w:rPr>
        <w:t xml:space="preserve"> </w:t>
      </w:r>
      <w:r w:rsidR="009F0406">
        <w:rPr>
          <w:iCs/>
        </w:rPr>
        <w:t xml:space="preserve">comerciales </w:t>
      </w:r>
      <w:r w:rsidR="00B12D65">
        <w:rPr>
          <w:iCs/>
        </w:rPr>
        <w:t>clandestinos</w:t>
      </w:r>
      <w:r w:rsidR="00AA6DFE" w:rsidRPr="00151F97">
        <w:rPr>
          <w:iCs/>
        </w:rPr>
        <w:t xml:space="preserve">: </w:t>
      </w:r>
      <w:r w:rsidR="00806EDE" w:rsidRPr="00151F97">
        <w:rPr>
          <w:iCs/>
        </w:rPr>
        <w:t xml:space="preserve">con salarios de hambre </w:t>
      </w:r>
      <w:r w:rsidR="001E489C" w:rsidRPr="00151F97">
        <w:rPr>
          <w:iCs/>
        </w:rPr>
        <w:t xml:space="preserve">(30$/ mes), </w:t>
      </w:r>
      <w:r w:rsidR="009F0406">
        <w:rPr>
          <w:iCs/>
        </w:rPr>
        <w:t xml:space="preserve">los </w:t>
      </w:r>
      <w:r w:rsidR="003E6D18">
        <w:rPr>
          <w:iCs/>
        </w:rPr>
        <w:t>“</w:t>
      </w:r>
      <w:r w:rsidR="009F0406">
        <w:rPr>
          <w:iCs/>
        </w:rPr>
        <w:t>perros</w:t>
      </w:r>
      <w:r w:rsidR="003E6D18">
        <w:rPr>
          <w:iCs/>
        </w:rPr>
        <w:t>”</w:t>
      </w:r>
      <w:r w:rsidR="009F0406">
        <w:rPr>
          <w:iCs/>
        </w:rPr>
        <w:t xml:space="preserve"> conventilleros</w:t>
      </w:r>
      <w:r w:rsidR="001E489C" w:rsidRPr="00151F97">
        <w:rPr>
          <w:iCs/>
        </w:rPr>
        <w:t xml:space="preserve"> </w:t>
      </w:r>
      <w:r w:rsidR="00060441">
        <w:rPr>
          <w:iCs/>
        </w:rPr>
        <w:t>son</w:t>
      </w:r>
      <w:r w:rsidR="009F0406">
        <w:rPr>
          <w:iCs/>
        </w:rPr>
        <w:t xml:space="preserve"> </w:t>
      </w:r>
      <w:r w:rsidR="00060441">
        <w:rPr>
          <w:iCs/>
        </w:rPr>
        <w:t xml:space="preserve">fieles </w:t>
      </w:r>
      <w:r w:rsidR="009F0406">
        <w:rPr>
          <w:iCs/>
        </w:rPr>
        <w:t>clientes de</w:t>
      </w:r>
      <w:r w:rsidR="003E6D18">
        <w:rPr>
          <w:iCs/>
        </w:rPr>
        <w:t xml:space="preserve"> </w:t>
      </w:r>
      <w:r w:rsidR="003E6D18">
        <w:rPr>
          <w:i/>
          <w:iCs/>
        </w:rPr>
        <w:t xml:space="preserve">turcos </w:t>
      </w:r>
      <w:r w:rsidR="00806EDE" w:rsidRPr="00151F97">
        <w:rPr>
          <w:i/>
          <w:iCs/>
        </w:rPr>
        <w:t>buhoneros</w:t>
      </w:r>
      <w:r w:rsidR="004F0A27" w:rsidRPr="00151F97">
        <w:rPr>
          <w:iCs/>
        </w:rPr>
        <w:t xml:space="preserve">, inmigrantes </w:t>
      </w:r>
      <w:r w:rsidR="009F0406">
        <w:rPr>
          <w:iCs/>
        </w:rPr>
        <w:t>árabes</w:t>
      </w:r>
      <w:r w:rsidR="004F0A27" w:rsidRPr="00151F97">
        <w:rPr>
          <w:iCs/>
        </w:rPr>
        <w:t xml:space="preserve"> que </w:t>
      </w:r>
      <w:r w:rsidR="00060441">
        <w:rPr>
          <w:iCs/>
        </w:rPr>
        <w:t xml:space="preserve">trafican las </w:t>
      </w:r>
      <w:r w:rsidR="00F6233F" w:rsidRPr="00151F97">
        <w:rPr>
          <w:iCs/>
        </w:rPr>
        <w:t>chucherías</w:t>
      </w:r>
      <w:r w:rsidR="00691EE2" w:rsidRPr="00151F97">
        <w:rPr>
          <w:iCs/>
        </w:rPr>
        <w:t xml:space="preserve"> que </w:t>
      </w:r>
      <w:r w:rsidR="00060441">
        <w:rPr>
          <w:iCs/>
        </w:rPr>
        <w:t>prometen</w:t>
      </w:r>
      <w:r w:rsidR="00691EE2" w:rsidRPr="00151F97">
        <w:rPr>
          <w:iCs/>
        </w:rPr>
        <w:t xml:space="preserve"> </w:t>
      </w:r>
      <w:r w:rsidR="00060441">
        <w:rPr>
          <w:iCs/>
        </w:rPr>
        <w:t xml:space="preserve">dar </w:t>
      </w:r>
      <w:r w:rsidR="004F0A27" w:rsidRPr="00151F97">
        <w:rPr>
          <w:iCs/>
        </w:rPr>
        <w:t xml:space="preserve">tregua </w:t>
      </w:r>
      <w:r w:rsidR="00BE0E63">
        <w:rPr>
          <w:iCs/>
        </w:rPr>
        <w:t>al sensorium</w:t>
      </w:r>
      <w:r w:rsidR="00060441">
        <w:rPr>
          <w:iCs/>
        </w:rPr>
        <w:t xml:space="preserve"> de </w:t>
      </w:r>
      <w:r w:rsidR="00BE0E63">
        <w:rPr>
          <w:iCs/>
        </w:rPr>
        <w:t>los</w:t>
      </w:r>
      <w:r w:rsidR="00060441">
        <w:rPr>
          <w:iCs/>
        </w:rPr>
        <w:t xml:space="preserve"> viven</w:t>
      </w:r>
      <w:r w:rsidR="00060441">
        <w:rPr>
          <w:iCs/>
        </w:rPr>
        <w:sym w:font="Symbol" w:char="F0BE"/>
      </w:r>
      <w:r w:rsidR="00060441">
        <w:rPr>
          <w:iCs/>
        </w:rPr>
        <w:t>como documenta L.E. Recabarren</w:t>
      </w:r>
      <w:r w:rsidR="00060441">
        <w:rPr>
          <w:iCs/>
        </w:rPr>
        <w:sym w:font="Symbol" w:char="F0BE"/>
      </w:r>
      <w:r w:rsidR="00060441">
        <w:rPr>
          <w:iCs/>
        </w:rPr>
        <w:t xml:space="preserve">en </w:t>
      </w:r>
      <w:r w:rsidR="00F6233F" w:rsidRPr="00151F97">
        <w:rPr>
          <w:iCs/>
        </w:rPr>
        <w:t>”</w:t>
      </w:r>
      <w:r w:rsidR="00BE0E63">
        <w:rPr>
          <w:iCs/>
        </w:rPr>
        <w:t xml:space="preserve">piezas de tres varas de largo [donde] </w:t>
      </w:r>
      <w:r w:rsidR="00691EE2" w:rsidRPr="00151F97">
        <w:rPr>
          <w:iCs/>
        </w:rPr>
        <w:t xml:space="preserve">se hacinan familias, perros, zorzales, </w:t>
      </w:r>
      <w:r w:rsidR="00F6233F" w:rsidRPr="00151F97">
        <w:rPr>
          <w:iCs/>
        </w:rPr>
        <w:t>[y</w:t>
      </w:r>
      <w:r w:rsidR="004F0A27" w:rsidRPr="00151F97">
        <w:rPr>
          <w:iCs/>
        </w:rPr>
        <w:t xml:space="preserve">] </w:t>
      </w:r>
      <w:r w:rsidR="00691EE2" w:rsidRPr="00151F97">
        <w:rPr>
          <w:iCs/>
        </w:rPr>
        <w:t>gallinas</w:t>
      </w:r>
      <w:r w:rsidR="004F0A27" w:rsidRPr="00151F97">
        <w:rPr>
          <w:iCs/>
        </w:rPr>
        <w:t>”</w:t>
      </w:r>
      <w:r w:rsidR="00F6233F" w:rsidRPr="00151F97">
        <w:rPr>
          <w:iCs/>
        </w:rPr>
        <w:t xml:space="preserve"> (97).</w:t>
      </w:r>
      <w:r w:rsidR="00060441">
        <w:rPr>
          <w:iCs/>
        </w:rPr>
        <w:t xml:space="preserve"> </w:t>
      </w:r>
    </w:p>
    <w:p w14:paraId="32D108B2" w14:textId="2EE3940A" w:rsidR="0008632E" w:rsidRDefault="00060441" w:rsidP="002761D6">
      <w:pPr>
        <w:pStyle w:val="Prrafodeartculo"/>
        <w:rPr>
          <w:iCs/>
        </w:rPr>
      </w:pPr>
      <w:r>
        <w:rPr>
          <w:iCs/>
        </w:rPr>
        <w:t xml:space="preserve">Por último, </w:t>
      </w:r>
      <w:r w:rsidR="00FB02C4">
        <w:rPr>
          <w:iCs/>
        </w:rPr>
        <w:t xml:space="preserve">la </w:t>
      </w:r>
      <w:r w:rsidR="00DF772A">
        <w:rPr>
          <w:iCs/>
        </w:rPr>
        <w:t>aparición</w:t>
      </w:r>
      <w:r w:rsidR="00FB02C4">
        <w:rPr>
          <w:iCs/>
        </w:rPr>
        <w:t xml:space="preserve"> </w:t>
      </w:r>
      <w:r w:rsidR="0016651D">
        <w:rPr>
          <w:iCs/>
        </w:rPr>
        <w:t>del</w:t>
      </w:r>
      <w:r w:rsidR="00FB02C4">
        <w:rPr>
          <w:iCs/>
        </w:rPr>
        <w:t xml:space="preserve"> turco</w:t>
      </w:r>
      <w:r w:rsidR="0016651D">
        <w:rPr>
          <w:iCs/>
        </w:rPr>
        <w:t xml:space="preserve"> que hace malabares con sus mercaderías </w:t>
      </w:r>
      <w:r w:rsidR="00C10BC1">
        <w:rPr>
          <w:iCs/>
        </w:rPr>
        <w:t>es un guiño a una audiencia que “solo conocía el circo”:</w:t>
      </w:r>
      <w:r w:rsidR="0016651D">
        <w:rPr>
          <w:iCs/>
        </w:rPr>
        <w:t xml:space="preserve"> </w:t>
      </w:r>
      <w:r w:rsidR="00C10BC1">
        <w:rPr>
          <w:iCs/>
        </w:rPr>
        <w:t xml:space="preserve">atento a su circunstancia, </w:t>
      </w:r>
      <w:r w:rsidR="006E6CDA">
        <w:rPr>
          <w:iCs/>
        </w:rPr>
        <w:t>el dramaturgo</w:t>
      </w:r>
      <w:r w:rsidR="0016651D">
        <w:rPr>
          <w:iCs/>
        </w:rPr>
        <w:t xml:space="preserve"> confecciona este papel a medida de Pepe Díaz, </w:t>
      </w:r>
      <w:r w:rsidR="00C10BC1">
        <w:rPr>
          <w:iCs/>
        </w:rPr>
        <w:t>artista</w:t>
      </w:r>
      <w:r w:rsidR="00DF772A">
        <w:rPr>
          <w:iCs/>
        </w:rPr>
        <w:t xml:space="preserve"> criado en circos </w:t>
      </w:r>
      <w:r w:rsidR="00C10BC1">
        <w:rPr>
          <w:iCs/>
        </w:rPr>
        <w:t xml:space="preserve">pobres </w:t>
      </w:r>
      <w:r w:rsidR="00DF772A">
        <w:rPr>
          <w:iCs/>
        </w:rPr>
        <w:t>con el apodo de “Chalupa.”</w:t>
      </w:r>
      <w:r w:rsidR="006E6CDA">
        <w:rPr>
          <w:iCs/>
        </w:rPr>
        <w:t xml:space="preserve"> </w:t>
      </w:r>
      <w:r w:rsidR="00015323">
        <w:rPr>
          <w:iCs/>
        </w:rPr>
        <w:t>Con estos</w:t>
      </w:r>
      <w:r w:rsidR="006E6CDA">
        <w:rPr>
          <w:iCs/>
        </w:rPr>
        <w:t xml:space="preserve"> antecedentes, </w:t>
      </w:r>
      <w:r w:rsidR="006E6CDA">
        <w:t>v</w:t>
      </w:r>
      <w:r w:rsidR="00701FA4">
        <w:t>uelvo a la caricatura:</w:t>
      </w:r>
      <w:r w:rsidR="006E6CDA">
        <w:t xml:space="preserve"> los editorialista</w:t>
      </w:r>
      <w:r w:rsidR="004F26F5">
        <w:t>s</w:t>
      </w:r>
      <w:r w:rsidR="006E6CDA">
        <w:t xml:space="preserve"> de</w:t>
      </w:r>
      <w:r w:rsidR="00015323">
        <w:t xml:space="preserve"> </w:t>
      </w:r>
      <w:r w:rsidR="00015323" w:rsidRPr="00015323">
        <w:rPr>
          <w:i/>
        </w:rPr>
        <w:t>E</w:t>
      </w:r>
      <w:r w:rsidR="006E6CDA" w:rsidRPr="00015323">
        <w:rPr>
          <w:i/>
        </w:rPr>
        <w:t>l</w:t>
      </w:r>
      <w:r w:rsidR="00015323" w:rsidRPr="00015323">
        <w:rPr>
          <w:i/>
        </w:rPr>
        <w:t xml:space="preserve"> Diario</w:t>
      </w:r>
      <w:r w:rsidR="006E6CDA" w:rsidRPr="00015323">
        <w:rPr>
          <w:i/>
        </w:rPr>
        <w:t xml:space="preserve"> </w:t>
      </w:r>
      <w:r w:rsidR="006E6CDA" w:rsidRPr="00015323">
        <w:rPr>
          <w:i/>
          <w:iCs/>
        </w:rPr>
        <w:t>Ilustrado</w:t>
      </w:r>
      <w:r w:rsidR="006E6CDA">
        <w:rPr>
          <w:iCs/>
        </w:rPr>
        <w:t xml:space="preserve"> pispan la predilección de Acevedo Hernández por los serruchos, </w:t>
      </w:r>
      <w:r w:rsidR="00015323">
        <w:rPr>
          <w:iCs/>
        </w:rPr>
        <w:t xml:space="preserve">sí, </w:t>
      </w:r>
      <w:r w:rsidR="006E6CDA">
        <w:rPr>
          <w:iCs/>
        </w:rPr>
        <w:t xml:space="preserve">pero ignoran </w:t>
      </w:r>
      <w:r w:rsidR="004F5264">
        <w:rPr>
          <w:iCs/>
        </w:rPr>
        <w:t>el rigor</w:t>
      </w:r>
      <w:r w:rsidR="006E6CDA">
        <w:rPr>
          <w:iCs/>
        </w:rPr>
        <w:t xml:space="preserve"> de sus cortes contra-</w:t>
      </w:r>
      <w:r w:rsidR="004F5264">
        <w:rPr>
          <w:iCs/>
        </w:rPr>
        <w:t>pedagógicos</w:t>
      </w:r>
      <w:r w:rsidR="006E6CDA">
        <w:rPr>
          <w:iCs/>
        </w:rPr>
        <w:t>.</w:t>
      </w:r>
    </w:p>
    <w:p w14:paraId="3893CE99" w14:textId="7060D78C" w:rsidR="002761D6" w:rsidRDefault="002761D6" w:rsidP="002761D6">
      <w:pPr>
        <w:pStyle w:val="Subttulodeartculo"/>
      </w:pPr>
      <w:r>
        <w:t xml:space="preserve">Las fiestas del pupilo: </w:t>
      </w:r>
      <w:r w:rsidRPr="002761D6">
        <w:rPr>
          <w:i/>
          <w:iCs w:val="0"/>
        </w:rPr>
        <w:t>Todas las fiestas del mañana</w:t>
      </w:r>
      <w:r>
        <w:t>, de Jorge Díaz</w:t>
      </w:r>
    </w:p>
    <w:p w14:paraId="50AF4C9A" w14:textId="77777777" w:rsidR="00B24D5C" w:rsidRDefault="004514D1" w:rsidP="006238AC">
      <w:pPr>
        <w:pStyle w:val="Prrafodeartculo"/>
      </w:pPr>
      <w:r>
        <w:t xml:space="preserve">Los maestros de los tetaros universitarios no solo desconocen </w:t>
      </w:r>
      <w:r w:rsidR="00B24D5C">
        <w:t>esta</w:t>
      </w:r>
      <w:r>
        <w:t xml:space="preserve"> tradición popular</w:t>
      </w:r>
      <w:r w:rsidR="00B24D5C">
        <w:t>, de circos y serruchos,</w:t>
      </w:r>
      <w:r>
        <w:t xml:space="preserve"> que los antecede; también castran las inquietudes de sus pupilos díscolos:</w:t>
      </w:r>
      <w:r w:rsidR="004F5264">
        <w:t xml:space="preserve"> </w:t>
      </w:r>
      <w:r>
        <w:t>e</w:t>
      </w:r>
      <w:r w:rsidR="00257379">
        <w:t xml:space="preserve">n nota personal del </w:t>
      </w:r>
      <w:r w:rsidR="00486A61">
        <w:t xml:space="preserve">jueves </w:t>
      </w:r>
      <w:r w:rsidR="00257379">
        <w:t xml:space="preserve">18 de junio de 1970, </w:t>
      </w:r>
      <w:r>
        <w:t xml:space="preserve">Jorge Díaz </w:t>
      </w:r>
      <w:r w:rsidR="00486A61">
        <w:t>resiente</w:t>
      </w:r>
      <w:r w:rsidR="002E32CF">
        <w:t xml:space="preserve"> estar “harto de Chile</w:t>
      </w:r>
      <w:r w:rsidR="00257379">
        <w:t>” y de “[m]i educación, mi formación</w:t>
      </w:r>
      <w:r w:rsidR="002655E6">
        <w:t xml:space="preserve"> [</w:t>
      </w:r>
      <w:r w:rsidR="002655E6" w:rsidRPr="002655E6">
        <w:rPr>
          <w:i/>
        </w:rPr>
        <w:t>universitaria</w:t>
      </w:r>
      <w:r w:rsidR="002655E6">
        <w:t>]</w:t>
      </w:r>
      <w:r w:rsidR="002E32CF">
        <w:t>.</w:t>
      </w:r>
      <w:r w:rsidR="00257379">
        <w:t>”</w:t>
      </w:r>
      <w:r w:rsidR="002E32CF">
        <w:t xml:space="preserve"> El “aplauso benévolo” y el “público complaciente,” lo llevan </w:t>
      </w:r>
      <w:r w:rsidR="00F03DFF">
        <w:t>a Chueca y</w:t>
      </w:r>
      <w:r w:rsidR="00FC019C">
        <w:t xml:space="preserve"> </w:t>
      </w:r>
      <w:r w:rsidR="00667303">
        <w:t xml:space="preserve">Malasaña: “perdido,” </w:t>
      </w:r>
      <w:r w:rsidR="00F03DFF">
        <w:t xml:space="preserve">allí, </w:t>
      </w:r>
      <w:r w:rsidR="002E32CF">
        <w:t>“encuentra” un escenario contra-pedagógico</w:t>
      </w:r>
      <w:r w:rsidR="00CB541C" w:rsidRPr="00B3352C">
        <w:t xml:space="preserve"> </w:t>
      </w:r>
      <w:r w:rsidR="002E32CF">
        <w:t xml:space="preserve">sin par, </w:t>
      </w:r>
      <w:r w:rsidR="00CB541C" w:rsidRPr="00B3352C">
        <w:t>La Movida</w:t>
      </w:r>
      <w:r w:rsidR="002E32CF">
        <w:t xml:space="preserve"> Madrileña</w:t>
      </w:r>
      <w:r w:rsidR="00CB541C" w:rsidRPr="00B3352C">
        <w:t>.</w:t>
      </w:r>
      <w:r w:rsidR="00667303">
        <w:t xml:space="preserve"> </w:t>
      </w:r>
    </w:p>
    <w:p w14:paraId="6498F518" w14:textId="701A82BD" w:rsidR="00667303" w:rsidRPr="00B3352C" w:rsidRDefault="000F3CE2" w:rsidP="006238AC">
      <w:pPr>
        <w:pStyle w:val="Prrafodeartculo"/>
        <w:rPr>
          <w:rFonts w:ascii="Courier New" w:hAnsi="Courier New" w:cs="Courier New"/>
        </w:rPr>
      </w:pPr>
      <w:r>
        <w:t>De entonces,</w:t>
      </w:r>
      <w:r w:rsidR="00667303">
        <w:t xml:space="preserve"> </w:t>
      </w:r>
      <w:r w:rsidR="00936A8D">
        <w:t xml:space="preserve">rescato </w:t>
      </w:r>
      <w:r w:rsidR="00667303" w:rsidRPr="00667303">
        <w:rPr>
          <w:i/>
          <w:iCs/>
        </w:rPr>
        <w:t>Todas las fiestas del mañana</w:t>
      </w:r>
      <w:r w:rsidR="00667303">
        <w:t xml:space="preserve">, </w:t>
      </w:r>
      <w:r w:rsidR="00667303" w:rsidRPr="00B3352C">
        <w:rPr>
          <w:iCs/>
        </w:rPr>
        <w:t xml:space="preserve">borrador de 20 carillas </w:t>
      </w:r>
      <w:r w:rsidR="00667303">
        <w:rPr>
          <w:iCs/>
        </w:rPr>
        <w:t xml:space="preserve">mecanografiadas </w:t>
      </w:r>
      <w:r w:rsidR="00667303" w:rsidRPr="00B3352C">
        <w:rPr>
          <w:iCs/>
        </w:rPr>
        <w:t>(papel</w:t>
      </w:r>
      <w:r w:rsidR="00667303">
        <w:rPr>
          <w:iCs/>
        </w:rPr>
        <w:t xml:space="preserve"> tamaño oficio) cuyo</w:t>
      </w:r>
      <w:r w:rsidR="00667303" w:rsidRPr="00B3352C">
        <w:rPr>
          <w:iCs/>
        </w:rPr>
        <w:t xml:space="preserve"> título y epígrafe son traducciones</w:t>
      </w:r>
      <w:r w:rsidR="00667303">
        <w:rPr>
          <w:iCs/>
        </w:rPr>
        <w:t xml:space="preserve"> </w:t>
      </w:r>
      <w:r w:rsidR="00667303" w:rsidRPr="00B3352C">
        <w:rPr>
          <w:iCs/>
        </w:rPr>
        <w:t xml:space="preserve">de “All Tomorrow’s Parties,” canción </w:t>
      </w:r>
      <w:r w:rsidR="00FC019C">
        <w:rPr>
          <w:iCs/>
        </w:rPr>
        <w:t>de Lou Reed</w:t>
      </w:r>
      <w:r w:rsidR="00667303" w:rsidRPr="00B3352C">
        <w:rPr>
          <w:iCs/>
        </w:rPr>
        <w:t xml:space="preserve"> grabada por The Velvet Underground </w:t>
      </w:r>
      <w:r>
        <w:rPr>
          <w:iCs/>
        </w:rPr>
        <w:t xml:space="preserve">(abril, </w:t>
      </w:r>
      <w:r w:rsidR="00667303" w:rsidRPr="00B3352C">
        <w:rPr>
          <w:iCs/>
        </w:rPr>
        <w:t>1966</w:t>
      </w:r>
      <w:r>
        <w:rPr>
          <w:iCs/>
        </w:rPr>
        <w:t>)</w:t>
      </w:r>
      <w:r w:rsidR="00667303" w:rsidRPr="00B3352C">
        <w:rPr>
          <w:iCs/>
        </w:rPr>
        <w:t>.</w:t>
      </w:r>
      <w:r w:rsidR="006238AC">
        <w:rPr>
          <w:iCs/>
        </w:rPr>
        <w:t xml:space="preserve"> </w:t>
      </w:r>
      <w:r w:rsidR="00CF36BE">
        <w:rPr>
          <w:iCs/>
        </w:rPr>
        <w:t xml:space="preserve">En </w:t>
      </w:r>
      <w:r w:rsidR="00984922">
        <w:rPr>
          <w:iCs/>
        </w:rPr>
        <w:t>este</w:t>
      </w:r>
      <w:r w:rsidR="00CF36BE">
        <w:rPr>
          <w:iCs/>
        </w:rPr>
        <w:t xml:space="preserve"> manuscrito</w:t>
      </w:r>
      <w:r w:rsidR="00984922">
        <w:rPr>
          <w:iCs/>
        </w:rPr>
        <w:t xml:space="preserve"> datado en 1984</w:t>
      </w:r>
      <w:r w:rsidR="008126ED">
        <w:rPr>
          <w:iCs/>
        </w:rPr>
        <w:t xml:space="preserve">, la acotación </w:t>
      </w:r>
      <w:r w:rsidR="00CF36BE">
        <w:rPr>
          <w:iCs/>
        </w:rPr>
        <w:t xml:space="preserve">inicial </w:t>
      </w:r>
      <w:r w:rsidR="008126ED">
        <w:rPr>
          <w:iCs/>
        </w:rPr>
        <w:t xml:space="preserve">instala </w:t>
      </w:r>
      <w:r w:rsidR="008126ED" w:rsidRPr="00B3352C">
        <w:rPr>
          <w:iCs/>
        </w:rPr>
        <w:t xml:space="preserve">“un bar de mala muerte con pretensiones de </w:t>
      </w:r>
      <w:r w:rsidR="008126ED" w:rsidRPr="00B3352C">
        <w:rPr>
          <w:i/>
          <w:iCs/>
        </w:rPr>
        <w:t>pub</w:t>
      </w:r>
      <w:r w:rsidR="008126ED">
        <w:rPr>
          <w:iCs/>
        </w:rPr>
        <w:t xml:space="preserve">.” </w:t>
      </w:r>
      <w:r w:rsidR="00CF36BE">
        <w:rPr>
          <w:iCs/>
        </w:rPr>
        <w:t>A vuelta de página</w:t>
      </w:r>
      <w:r w:rsidR="008126ED">
        <w:rPr>
          <w:iCs/>
        </w:rPr>
        <w:t xml:space="preserve">, </w:t>
      </w:r>
      <w:r w:rsidR="00CF36BE">
        <w:rPr>
          <w:iCs/>
        </w:rPr>
        <w:t xml:space="preserve">se superponen </w:t>
      </w:r>
      <w:r w:rsidR="008126ED">
        <w:rPr>
          <w:iCs/>
        </w:rPr>
        <w:t>los discursos de cinco adolescentes “</w:t>
      </w:r>
      <w:r w:rsidR="008126ED" w:rsidRPr="00B3352C">
        <w:rPr>
          <w:iCs/>
        </w:rPr>
        <w:t>absortos en sus propios cuerpos”</w:t>
      </w:r>
      <w:r w:rsidR="008126ED">
        <w:rPr>
          <w:iCs/>
        </w:rPr>
        <w:t xml:space="preserve">: </w:t>
      </w:r>
    </w:p>
    <w:p w14:paraId="76B4D856" w14:textId="12DC43C5" w:rsidR="00936A8D" w:rsidRPr="00936A8D" w:rsidRDefault="00F03DFF" w:rsidP="00936A8D">
      <w:pPr>
        <w:pStyle w:val="Citadeartculo"/>
      </w:pPr>
      <w:r w:rsidRPr="00B3352C">
        <w:t xml:space="preserve">He estado esnifando un potingue de carpintero. . . pero no acabo de ponerme a tono. Y encima me han quedado los dedos pringados con el </w:t>
      </w:r>
      <w:r w:rsidRPr="00B3352C">
        <w:rPr>
          <w:i/>
          <w:iCs/>
        </w:rPr>
        <w:t>Novopren</w:t>
      </w:r>
      <w:r w:rsidRPr="00B3352C">
        <w:t xml:space="preserve">. ¿Véis este dedo tieso? Me lo rompieron los fachas en los Aurrerá. Vengo aquí porque hacen la vista gorda. En los pubs finolis les da repeluzno vernos entrar. Inquietamos a las niñas del “Totus Tuus.” Por eso es mejor reunirse en una esquina. Los jipis y los rockers nos odian solo porque sacamos la lengua y mostramos el culo. Y no digamos nada de los “modernos” que se la cogen con papel de fumar. El sábado monté el cirio en el concierto de Parálisis </w:t>
      </w:r>
      <w:r>
        <w:t>[Total]</w:t>
      </w:r>
      <w:r w:rsidRPr="00B3352C">
        <w:t xml:space="preserve"> en la Rockola</w:t>
      </w:r>
      <w:r>
        <w:t xml:space="preserve">. Me arrastraron de los pies. . . </w:t>
      </w:r>
      <w:r w:rsidRPr="00B3352C">
        <w:t>me quitaron la blusa</w:t>
      </w:r>
      <w:r>
        <w:t>.</w:t>
      </w:r>
      <w:r w:rsidRPr="00B3352C">
        <w:t xml:space="preserve"> </w:t>
      </w:r>
      <w:r>
        <w:t xml:space="preserve">. </w:t>
      </w:r>
      <w:r w:rsidRPr="00B3352C">
        <w:t>. Se armó una movida de tortas de impresión. (1)</w:t>
      </w:r>
    </w:p>
    <w:p w14:paraId="0D14C1F0" w14:textId="054FE1E0" w:rsidR="002761D6" w:rsidRDefault="002761D6" w:rsidP="00F03DFF">
      <w:pPr>
        <w:pStyle w:val="Citadeartculo"/>
      </w:pPr>
    </w:p>
    <w:p w14:paraId="3CBA2127" w14:textId="441681D9" w:rsidR="00724FB7" w:rsidRPr="00C777D3" w:rsidRDefault="00CF36BE" w:rsidP="00724FB7">
      <w:pPr>
        <w:pStyle w:val="Parrafodecomentariodecitadeartculo"/>
      </w:pPr>
      <w:r>
        <w:t>Aquí, q</w:t>
      </w:r>
      <w:r w:rsidR="00A272CE">
        <w:t>uien</w:t>
      </w:r>
      <w:r>
        <w:t xml:space="preserve"> primero</w:t>
      </w:r>
      <w:r w:rsidR="00A272CE">
        <w:t xml:space="preserve"> habla es Missa, una chica </w:t>
      </w:r>
      <w:r w:rsidR="00A272CE" w:rsidRPr="00A272CE">
        <w:rPr>
          <w:i/>
        </w:rPr>
        <w:t>punk</w:t>
      </w:r>
      <w:r w:rsidR="00A272CE">
        <w:t xml:space="preserve"> de suburbio.</w:t>
      </w:r>
      <w:r w:rsidR="00724FB7">
        <w:t xml:space="preserve"> A</w:t>
      </w:r>
      <w:r w:rsidR="00724FB7" w:rsidRPr="00B3352C">
        <w:t>lentad</w:t>
      </w:r>
      <w:r w:rsidR="00724FB7">
        <w:t xml:space="preserve">a </w:t>
      </w:r>
      <w:r>
        <w:t xml:space="preserve">por el alcohol y </w:t>
      </w:r>
      <w:r w:rsidR="00724FB7">
        <w:t xml:space="preserve">la </w:t>
      </w:r>
      <w:r w:rsidR="00724FB7" w:rsidRPr="00724FB7">
        <w:rPr>
          <w:i/>
        </w:rPr>
        <w:t>esnifada</w:t>
      </w:r>
      <w:r w:rsidR="00724FB7">
        <w:t>, identifica</w:t>
      </w:r>
      <w:r w:rsidR="00724FB7" w:rsidRPr="00B3352C">
        <w:t xml:space="preserve"> lugares (</w:t>
      </w:r>
      <w:r>
        <w:t xml:space="preserve">los </w:t>
      </w:r>
      <w:r w:rsidR="00724FB7" w:rsidRPr="00B3352C">
        <w:rPr>
          <w:i/>
        </w:rPr>
        <w:t>pubs finolis</w:t>
      </w:r>
      <w:r w:rsidR="00724FB7">
        <w:t xml:space="preserve">, </w:t>
      </w:r>
      <w:r>
        <w:t>bajos Aurrerá</w:t>
      </w:r>
      <w:r w:rsidR="00724FB7">
        <w:t xml:space="preserve"> y</w:t>
      </w:r>
      <w:r>
        <w:t xml:space="preserve"> el club</w:t>
      </w:r>
      <w:r w:rsidR="00724FB7">
        <w:t xml:space="preserve"> Rockola), aconseja</w:t>
      </w:r>
      <w:r w:rsidR="00724FB7" w:rsidRPr="00B3352C">
        <w:t xml:space="preserve"> modos de recorrerlos (</w:t>
      </w:r>
      <w:r w:rsidR="00724FB7" w:rsidRPr="00B3352C">
        <w:rPr>
          <w:i/>
        </w:rPr>
        <w:t>sacando la lengua</w:t>
      </w:r>
      <w:r w:rsidR="00724FB7" w:rsidRPr="00B3352C">
        <w:t xml:space="preserve">, </w:t>
      </w:r>
      <w:r w:rsidR="00724FB7" w:rsidRPr="000A0693">
        <w:t>mostrando</w:t>
      </w:r>
      <w:r w:rsidR="00724FB7" w:rsidRPr="00B3352C">
        <w:rPr>
          <w:i/>
        </w:rPr>
        <w:t xml:space="preserve"> el culo</w:t>
      </w:r>
      <w:r w:rsidR="00724FB7">
        <w:t xml:space="preserve">), y </w:t>
      </w:r>
      <w:r w:rsidR="00C66025">
        <w:t>enseña</w:t>
      </w:r>
      <w:r w:rsidR="00724FB7">
        <w:t xml:space="preserve"> cuerpos adolescentes que reclaman vocativos excéntricos</w:t>
      </w:r>
      <w:r>
        <w:t xml:space="preserve"> a la lengua</w:t>
      </w:r>
      <w:r w:rsidR="00B24D5C">
        <w:t xml:space="preserve"> universitaria</w:t>
      </w:r>
      <w:r w:rsidR="00724FB7">
        <w:t xml:space="preserve">: </w:t>
      </w:r>
      <w:r w:rsidR="00724FB7" w:rsidRPr="00B3352C">
        <w:t>Chema</w:t>
      </w:r>
      <w:r w:rsidR="00724FB7">
        <w:t xml:space="preserve"> (</w:t>
      </w:r>
      <w:r w:rsidR="00724FB7" w:rsidRPr="00B3352C">
        <w:rPr>
          <w:i/>
        </w:rPr>
        <w:t>chapero</w:t>
      </w:r>
      <w:r w:rsidR="00724FB7" w:rsidRPr="00B3352C">
        <w:t xml:space="preserve"> </w:t>
      </w:r>
      <w:r w:rsidR="00724FB7">
        <w:t>gay), Curro (</w:t>
      </w:r>
      <w:r w:rsidR="00724FB7">
        <w:rPr>
          <w:i/>
        </w:rPr>
        <w:t>mod</w:t>
      </w:r>
      <w:r>
        <w:rPr>
          <w:i/>
        </w:rPr>
        <w:t xml:space="preserve"> </w:t>
      </w:r>
      <w:r>
        <w:t>que viste Adolfo Domínguez</w:t>
      </w:r>
      <w:r w:rsidR="00724FB7">
        <w:t>), Paco (</w:t>
      </w:r>
      <w:r w:rsidR="00724FB7" w:rsidRPr="000A0693">
        <w:rPr>
          <w:i/>
        </w:rPr>
        <w:t>freak</w:t>
      </w:r>
      <w:r w:rsidR="00724FB7">
        <w:t xml:space="preserve"> del</w:t>
      </w:r>
      <w:r w:rsidR="00724FB7" w:rsidRPr="00B3352C">
        <w:t xml:space="preserve"> </w:t>
      </w:r>
      <w:r w:rsidR="00724FB7" w:rsidRPr="00B3352C">
        <w:rPr>
          <w:i/>
        </w:rPr>
        <w:t>gore</w:t>
      </w:r>
      <w:r w:rsidR="00724FB7">
        <w:t>), o Moncho (</w:t>
      </w:r>
      <w:r>
        <w:t xml:space="preserve">crack </w:t>
      </w:r>
      <w:r w:rsidR="00724FB7" w:rsidRPr="00B3352C">
        <w:rPr>
          <w:i/>
        </w:rPr>
        <w:t>dealer</w:t>
      </w:r>
      <w:r w:rsidRPr="00CF36BE">
        <w:t>)</w:t>
      </w:r>
      <w:r w:rsidR="00724FB7">
        <w:t>.</w:t>
      </w:r>
    </w:p>
    <w:p w14:paraId="3AD59AAA" w14:textId="3EF56FB3" w:rsidR="00696655" w:rsidRDefault="00DA4AF3" w:rsidP="00DA4AF3">
      <w:pPr>
        <w:pStyle w:val="Prrafodeartculo"/>
        <w:rPr>
          <w:iCs/>
        </w:rPr>
      </w:pPr>
      <w:r>
        <w:t xml:space="preserve">Sin temor </w:t>
      </w:r>
      <w:r w:rsidR="00936A8D">
        <w:t xml:space="preserve">agorafóbico </w:t>
      </w:r>
      <w:r>
        <w:t>a desviarse de la lengua</w:t>
      </w:r>
      <w:r w:rsidR="00936A8D">
        <w:t xml:space="preserve"> materna</w:t>
      </w:r>
      <w:r w:rsidRPr="00B3352C">
        <w:t xml:space="preserve">, </w:t>
      </w:r>
      <w:r w:rsidR="00936A8D">
        <w:t>Missa, Chema, Curro, Paco y</w:t>
      </w:r>
      <w:r>
        <w:t xml:space="preserve"> Moncho intercambian parlamentos que asemejan </w:t>
      </w:r>
      <w:r w:rsidRPr="00B3352C">
        <w:t>poemas en prosa</w:t>
      </w:r>
      <w:r>
        <w:t>, reescrituras bastardas</w:t>
      </w:r>
      <w:r w:rsidRPr="00B3352C">
        <w:t xml:space="preserve"> </w:t>
      </w:r>
      <w:r>
        <w:t xml:space="preserve">de himnos menores </w:t>
      </w:r>
      <w:r w:rsidR="00936A8D">
        <w:rPr>
          <w:iCs/>
        </w:rPr>
        <w:t xml:space="preserve">del </w:t>
      </w:r>
      <w:r w:rsidR="00936A8D" w:rsidRPr="00936A8D">
        <w:rPr>
          <w:i/>
          <w:iCs/>
        </w:rPr>
        <w:t>punk</w:t>
      </w:r>
      <w:r w:rsidR="00936A8D">
        <w:rPr>
          <w:iCs/>
        </w:rPr>
        <w:t xml:space="preserve"> y la </w:t>
      </w:r>
      <w:r w:rsidR="00936A8D" w:rsidRPr="00936A8D">
        <w:rPr>
          <w:i/>
          <w:iCs/>
        </w:rPr>
        <w:t>new wave</w:t>
      </w:r>
      <w:r w:rsidR="00936A8D">
        <w:rPr>
          <w:iCs/>
        </w:rPr>
        <w:t>:</w:t>
      </w:r>
    </w:p>
    <w:p w14:paraId="7E113F43" w14:textId="37510028" w:rsidR="00936A8D" w:rsidRDefault="002237A3" w:rsidP="00936A8D">
      <w:pPr>
        <w:pStyle w:val="Citadeartculo"/>
      </w:pPr>
      <w:r>
        <w:t>[</w:t>
      </w:r>
      <w:r w:rsidR="00696655" w:rsidRPr="00B3352C">
        <w:t>PACO.</w:t>
      </w:r>
      <w:r>
        <w:t>]</w:t>
      </w:r>
      <w:r w:rsidR="00696655" w:rsidRPr="00B3352C">
        <w:t xml:space="preserve"> Me gusta venir aquí y bailar solo, moverme entre tanta tía sudada con olor a chota. El pantalón bien ceñido. Solo con moverme un rato al compás del tecno ese, me voy por la pata abajo, sin tocármela siquiera. Lo cuento y no me lo creen. Para quedarse grogui, en plan de total relajo, lo mejor es llegar hasta el final. . . . Hay muchos que piensan que no debo estar bien del coco. Anda y que los zurzan. (7)</w:t>
      </w:r>
      <w:r w:rsidR="00936A8D">
        <w:t xml:space="preserve"> </w:t>
      </w:r>
    </w:p>
    <w:p w14:paraId="2981ADCE" w14:textId="77777777" w:rsidR="00936A8D" w:rsidRPr="00936A8D" w:rsidRDefault="00936A8D" w:rsidP="00936A8D">
      <w:pPr>
        <w:pStyle w:val="Citadeartculo"/>
      </w:pPr>
    </w:p>
    <w:p w14:paraId="46BEFA0D" w14:textId="6F5D6527" w:rsidR="00696655" w:rsidRDefault="00936A8D" w:rsidP="00696655">
      <w:pPr>
        <w:pStyle w:val="Parrafodecomentariodecitadeartculo"/>
      </w:pPr>
      <w:r>
        <w:t>Con</w:t>
      </w:r>
      <w:r w:rsidR="00696655">
        <w:t xml:space="preserve"> </w:t>
      </w:r>
      <w:r>
        <w:t>estas composiciones</w:t>
      </w:r>
      <w:r w:rsidR="00CF36BE">
        <w:t xml:space="preserve">, la dramaturgia construye un texto cuyo asunto es </w:t>
      </w:r>
      <w:r w:rsidR="005F1025">
        <w:t xml:space="preserve">el </w:t>
      </w:r>
      <w:r w:rsidR="00CF36BE">
        <w:t>reclamo adolescente por</w:t>
      </w:r>
      <w:r w:rsidR="00696655">
        <w:t xml:space="preserve"> la soberanía </w:t>
      </w:r>
      <w:r w:rsidR="00CF36BE">
        <w:t xml:space="preserve">de sus </w:t>
      </w:r>
      <w:r w:rsidR="00696655">
        <w:t>cuerpos,</w:t>
      </w:r>
      <w:r w:rsidR="00696655" w:rsidRPr="00B3352C">
        <w:t xml:space="preserve"> </w:t>
      </w:r>
      <w:r w:rsidR="00696655" w:rsidRPr="00B3352C">
        <w:rPr>
          <w:i/>
        </w:rPr>
        <w:t>superficies anatómicas</w:t>
      </w:r>
      <w:r w:rsidR="00696655">
        <w:t xml:space="preserve"> que</w:t>
      </w:r>
      <w:r w:rsidR="00696655" w:rsidRPr="00B3352C">
        <w:t xml:space="preserve"> </w:t>
      </w:r>
      <w:r w:rsidR="00696655">
        <w:t>administran</w:t>
      </w:r>
      <w:r w:rsidR="00CF36BE">
        <w:t>, según los afectos que los invistan,</w:t>
      </w:r>
      <w:r w:rsidR="00696655">
        <w:t xml:space="preserve"> </w:t>
      </w:r>
      <w:r w:rsidR="00696655" w:rsidRPr="00B3352C">
        <w:t xml:space="preserve">como herramienta de trabajo (“por el culo solo doy por dinero [Chema 6]), como proclama política (“sacamos la lengua y mostramos el culo” [Missa 1]), y como objeto para el goce (“lo mío es el toma y daca” [Paco 7]). </w:t>
      </w:r>
    </w:p>
    <w:p w14:paraId="36B2147D" w14:textId="66FA1E87" w:rsidR="00341952" w:rsidRDefault="00B43879" w:rsidP="00341952">
      <w:pPr>
        <w:pStyle w:val="Prrafodeartculo"/>
      </w:pPr>
      <w:r>
        <w:t xml:space="preserve"> </w:t>
      </w:r>
      <w:r w:rsidR="0064088E">
        <w:t>Tras esta descripción</w:t>
      </w:r>
      <w:r w:rsidR="00341952">
        <w:t>, se impone un contrapunto: l</w:t>
      </w:r>
      <w:r w:rsidR="00FF3F5C">
        <w:t>a crudeza contra-pedagógica del manuscrito contrasta con</w:t>
      </w:r>
      <w:r w:rsidR="00FF3F5C" w:rsidRPr="00B3352C">
        <w:t xml:space="preserve"> la dramaturgia </w:t>
      </w:r>
      <w:r w:rsidR="00FF3F5C" w:rsidRPr="00340185">
        <w:t>publicada</w:t>
      </w:r>
      <w:r w:rsidR="00FF3F5C">
        <w:t xml:space="preserve"> de Díaz. En efecto, s</w:t>
      </w:r>
      <w:r w:rsidR="00FF3F5C" w:rsidRPr="00B3352C">
        <w:t>u</w:t>
      </w:r>
      <w:r w:rsidR="00FF3F5C">
        <w:t>s</w:t>
      </w:r>
      <w:r w:rsidR="00FF3F5C" w:rsidRPr="00B3352C">
        <w:t xml:space="preserve"> lectores sabemos </w:t>
      </w:r>
      <w:r w:rsidR="00FF3F5C">
        <w:t>que en ella</w:t>
      </w:r>
      <w:r w:rsidR="00FF3F5C" w:rsidRPr="00B3352C">
        <w:t xml:space="preserve"> los </w:t>
      </w:r>
      <w:r w:rsidR="00FF3F5C">
        <w:t>cuerpos</w:t>
      </w:r>
      <w:r w:rsidR="00FF3F5C" w:rsidRPr="00B3352C">
        <w:t xml:space="preserve"> </w:t>
      </w:r>
      <w:r w:rsidR="00FF3F5C">
        <w:t xml:space="preserve">LGTB son </w:t>
      </w:r>
      <w:r w:rsidR="00F47D10">
        <w:t xml:space="preserve">siempre </w:t>
      </w:r>
      <w:r w:rsidR="00FF3F5C">
        <w:t>alegorías de la cultura de posdictadura: e</w:t>
      </w:r>
      <w:r w:rsidR="00FF3F5C" w:rsidRPr="00B3352C">
        <w:t xml:space="preserve">n </w:t>
      </w:r>
      <w:r w:rsidR="00FF3F5C" w:rsidRPr="00187CBA">
        <w:rPr>
          <w:i/>
        </w:rPr>
        <w:t>Nadie es profeta en su espejo</w:t>
      </w:r>
      <w:r w:rsidR="00FF3F5C" w:rsidRPr="00B3352C">
        <w:t xml:space="preserve"> (1998)</w:t>
      </w:r>
      <w:r w:rsidR="00FF3F5C">
        <w:t>, Chema</w:t>
      </w:r>
      <w:r w:rsidR="007C4F35">
        <w:t>, un transgénero,</w:t>
      </w:r>
      <w:r w:rsidR="00FF3F5C" w:rsidRPr="00B3352C">
        <w:t xml:space="preserve"> </w:t>
      </w:r>
      <w:r w:rsidR="00FF3F5C" w:rsidRPr="004A37EF">
        <w:rPr>
          <w:i/>
          <w:iCs/>
        </w:rPr>
        <w:t>espejea</w:t>
      </w:r>
      <w:r w:rsidR="00FF3F5C">
        <w:t xml:space="preserve"> el transformismo político de la transición cívico-militar; mientras,</w:t>
      </w:r>
      <w:r w:rsidR="00FF3F5C" w:rsidRPr="00B3352C">
        <w:t xml:space="preserve"> en </w:t>
      </w:r>
      <w:r w:rsidR="00FF3F5C" w:rsidRPr="00187CBA">
        <w:rPr>
          <w:i/>
        </w:rPr>
        <w:t>El desvarío</w:t>
      </w:r>
      <w:r w:rsidR="00FF3F5C" w:rsidRPr="00B3352C">
        <w:t xml:space="preserve"> (2000</w:t>
      </w:r>
      <w:r w:rsidR="00FF3F5C">
        <w:t xml:space="preserve">), Roberta, </w:t>
      </w:r>
      <w:r w:rsidR="00155849">
        <w:t>vetusta</w:t>
      </w:r>
      <w:r w:rsidR="00155849">
        <w:rPr>
          <w:i/>
          <w:iCs/>
        </w:rPr>
        <w:t xml:space="preserve"> drag-queen</w:t>
      </w:r>
      <w:r w:rsidR="00FF3F5C">
        <w:t>,</w:t>
      </w:r>
      <w:r w:rsidR="007D4099">
        <w:t xml:space="preserve"> </w:t>
      </w:r>
      <w:r w:rsidR="00155849">
        <w:t>remeda</w:t>
      </w:r>
      <w:r w:rsidR="005524A6">
        <w:t xml:space="preserve"> </w:t>
      </w:r>
      <w:r w:rsidR="00155849">
        <w:t>una</w:t>
      </w:r>
      <w:r w:rsidR="005524A6">
        <w:t xml:space="preserve"> biopolítica</w:t>
      </w:r>
      <w:r w:rsidR="002047AA">
        <w:t xml:space="preserve"> </w:t>
      </w:r>
      <w:r w:rsidR="007C4F35">
        <w:t xml:space="preserve">que se traviste de </w:t>
      </w:r>
      <w:r w:rsidR="00155849" w:rsidRPr="00155849">
        <w:rPr>
          <w:i/>
        </w:rPr>
        <w:t>amor</w:t>
      </w:r>
      <w:r w:rsidR="00155849">
        <w:t xml:space="preserve">, </w:t>
      </w:r>
      <w:r w:rsidR="00155849" w:rsidRPr="00155849">
        <w:rPr>
          <w:i/>
        </w:rPr>
        <w:t>familia</w:t>
      </w:r>
      <w:r w:rsidR="00155849">
        <w:t xml:space="preserve"> o </w:t>
      </w:r>
      <w:r w:rsidR="00155849" w:rsidRPr="00155849">
        <w:rPr>
          <w:i/>
        </w:rPr>
        <w:t>moral</w:t>
      </w:r>
      <w:r w:rsidR="00341952">
        <w:t xml:space="preserve">. Los tropos del discurso, quizá, no sean casuales: lo que se dice allá </w:t>
      </w:r>
      <w:r w:rsidR="000159F1">
        <w:t xml:space="preserve">(Madrid), </w:t>
      </w:r>
      <w:r w:rsidR="006230C0">
        <w:t>impacta directo</w:t>
      </w:r>
      <w:r w:rsidR="000159F1">
        <w:t xml:space="preserve"> como una canción </w:t>
      </w:r>
      <w:r w:rsidR="000159F1">
        <w:rPr>
          <w:i/>
        </w:rPr>
        <w:t>punk</w:t>
      </w:r>
      <w:r w:rsidR="000159F1">
        <w:t xml:space="preserve">; lo que se dice acá (Santiago), </w:t>
      </w:r>
      <w:r w:rsidR="006230C0">
        <w:t>deambula</w:t>
      </w:r>
      <w:r w:rsidR="000159F1">
        <w:t xml:space="preserve"> cifrado en una alegoría.</w:t>
      </w:r>
      <w:r w:rsidR="00341952">
        <w:t xml:space="preserve"> </w:t>
      </w:r>
    </w:p>
    <w:p w14:paraId="04D2CA52" w14:textId="3C82F988" w:rsidR="000F3CE2" w:rsidRDefault="00341952" w:rsidP="007E3CE0">
      <w:pPr>
        <w:pStyle w:val="Prrafodeartculo"/>
      </w:pPr>
      <w:r>
        <w:t xml:space="preserve">Agorafobia/ contra-pedagogía, alegoría/ crudeza: ripios estilísticas al margen, </w:t>
      </w:r>
      <w:r>
        <w:rPr>
          <w:iCs/>
        </w:rPr>
        <w:t>este manuscrito desconocido</w:t>
      </w:r>
      <w:r>
        <w:t xml:space="preserve"> conlleva el archivo del repertorio de un pupilo</w:t>
      </w:r>
      <w:r w:rsidR="00B31A6C">
        <w:t xml:space="preserve"> fugado de su </w:t>
      </w:r>
      <w:r w:rsidR="00412F8D">
        <w:t>(mala) educación</w:t>
      </w:r>
      <w:r w:rsidR="002E193D">
        <w:t xml:space="preserve"> (universitaria)</w:t>
      </w:r>
      <w:r w:rsidR="00412F8D">
        <w:t>:</w:t>
      </w:r>
      <w:r>
        <w:t xml:space="preserve"> </w:t>
      </w:r>
      <w:r w:rsidR="002E193D">
        <w:t xml:space="preserve">conjunto de </w:t>
      </w:r>
      <w:r w:rsidR="006E6893">
        <w:t>ansiedades, deseos y miedos</w:t>
      </w:r>
      <w:r w:rsidR="000F53AD">
        <w:t xml:space="preserve"> de quien </w:t>
      </w:r>
      <w:r w:rsidR="00930B0D">
        <w:t xml:space="preserve">se aventura a </w:t>
      </w:r>
      <w:r w:rsidR="000F53AD" w:rsidRPr="000F53AD">
        <w:t>formar audiencias cada vez más amplias y heterogéneas</w:t>
      </w:r>
      <w:r w:rsidR="00412F8D">
        <w:t xml:space="preserve">. </w:t>
      </w:r>
      <w:r w:rsidR="000159F1">
        <w:t>Con justa razón, e</w:t>
      </w:r>
      <w:r>
        <w:t>n la mentada nota de 1970, Díaz ya intuía: “[y, ahora,</w:t>
      </w:r>
      <w:r w:rsidR="007E3CE0">
        <w:t xml:space="preserve"> en Madrid</w:t>
      </w:r>
      <w:r>
        <w:t xml:space="preserve">] </w:t>
      </w:r>
      <w:r w:rsidRPr="00F47D10">
        <w:t>empiezo a escribir un teatro diferente, más polémico. . . más. . . beligerante” (“Dos” 74).</w:t>
      </w:r>
    </w:p>
    <w:p w14:paraId="7BA67681" w14:textId="4843E3DC" w:rsidR="00930B0D" w:rsidRDefault="00930B0D" w:rsidP="00930B0D">
      <w:pPr>
        <w:pStyle w:val="Subttulodeartculo"/>
      </w:pPr>
      <w:r>
        <w:t>Discotecas piratas: Spandex</w:t>
      </w:r>
      <w:r w:rsidR="006F3662">
        <w:t>, espectáculo de Andrés Pérez</w:t>
      </w:r>
    </w:p>
    <w:p w14:paraId="32A9B95A" w14:textId="3D2E8EE2" w:rsidR="007736B4" w:rsidRDefault="006D47E2" w:rsidP="007736B4">
      <w:pPr>
        <w:pStyle w:val="Prrafodeartculo"/>
      </w:pPr>
      <w:r>
        <w:t>“</w:t>
      </w:r>
      <w:r w:rsidR="004514D1">
        <w:t xml:space="preserve">Todas </w:t>
      </w:r>
      <w:r w:rsidR="00B24D5C">
        <w:t>esas</w:t>
      </w:r>
      <w:r w:rsidR="004514D1">
        <w:t xml:space="preserve"> fiestas del m</w:t>
      </w:r>
      <w:r>
        <w:t>añana” que</w:t>
      </w:r>
      <w:r w:rsidR="004514D1">
        <w:t xml:space="preserve"> </w:t>
      </w:r>
      <w:r>
        <w:t>Jorge</w:t>
      </w:r>
      <w:r w:rsidR="004514D1">
        <w:t xml:space="preserve"> Díaz</w:t>
      </w:r>
      <w:r w:rsidR="00B24D5C">
        <w:t xml:space="preserve"> sueña en secreto</w:t>
      </w:r>
      <w:r w:rsidR="004514D1">
        <w:t>, desvelan a los agorafóbicos críticos</w:t>
      </w:r>
      <w:r>
        <w:t xml:space="preserve">/ intelectuales de la </w:t>
      </w:r>
      <w:r w:rsidRPr="006D47E2">
        <w:t>transición</w:t>
      </w:r>
      <w:r>
        <w:t xml:space="preserve"> a la democracia (gobierno de Patricio Aylwin).</w:t>
      </w:r>
      <w:r w:rsidR="004514D1">
        <w:t xml:space="preserve"> </w:t>
      </w:r>
      <w:r w:rsidR="00C87375">
        <w:t>Según consta en el</w:t>
      </w:r>
      <w:r w:rsidR="007736B4">
        <w:t xml:space="preserve"> caso Spandex, Andrés Pérez y Daniel Palma son </w:t>
      </w:r>
      <w:r>
        <w:t>sus</w:t>
      </w:r>
      <w:r w:rsidR="007736B4">
        <w:t xml:space="preserve"> primeras víctimas. </w:t>
      </w:r>
      <w:r w:rsidR="007736B4" w:rsidRPr="00946CC2">
        <w:t xml:space="preserve">Spandex </w:t>
      </w:r>
      <w:r w:rsidR="007736B4">
        <w:t xml:space="preserve">fue una </w:t>
      </w:r>
      <w:r w:rsidR="007736B4" w:rsidRPr="00946CC2">
        <w:t xml:space="preserve">serie de ocho fiestas urbanas </w:t>
      </w:r>
      <w:r w:rsidR="007736B4">
        <w:t>organizadas por el director y el diseñador de la compañía Gran Circo Teatro,</w:t>
      </w:r>
      <w:r w:rsidR="007736B4" w:rsidRPr="00946CC2">
        <w:t xml:space="preserve"> en el Teatro Esmeralda de Santiago, los días sábado de mayo y junio de 1991. Con Sp</w:t>
      </w:r>
      <w:r w:rsidR="007736B4">
        <w:t>a</w:t>
      </w:r>
      <w:r w:rsidR="007736B4" w:rsidRPr="00946CC2">
        <w:t>ndex, Pérez y Palma buscan financiar, mediante venta de entradas (CLP$ 1,000</w:t>
      </w:r>
      <w:r w:rsidR="007736B4">
        <w:t>/ 1.5 USD</w:t>
      </w:r>
      <w:r w:rsidR="007736B4" w:rsidRPr="00946CC2">
        <w:t>), los nuevos proyectos de la compañía</w:t>
      </w:r>
      <w:r w:rsidR="007736B4">
        <w:t xml:space="preserve">: </w:t>
      </w:r>
      <w:r w:rsidR="007736B4" w:rsidRPr="00946CC2">
        <w:t>dos piezas de W. Shakespeare (</w:t>
      </w:r>
      <w:r w:rsidR="007736B4" w:rsidRPr="00946CC2">
        <w:rPr>
          <w:i/>
        </w:rPr>
        <w:t>Ricardo II</w:t>
      </w:r>
      <w:r w:rsidR="007736B4" w:rsidRPr="00946CC2">
        <w:t xml:space="preserve"> y </w:t>
      </w:r>
      <w:r w:rsidR="007736B4" w:rsidRPr="00946CC2">
        <w:rPr>
          <w:i/>
        </w:rPr>
        <w:t>Noche de reyes</w:t>
      </w:r>
      <w:r w:rsidR="007736B4" w:rsidRPr="00946CC2">
        <w:t>) y la refacción del Esmeralda (anhelan convertir</w:t>
      </w:r>
      <w:r w:rsidR="007736B4">
        <w:t>lo</w:t>
      </w:r>
      <w:r w:rsidR="007736B4" w:rsidRPr="00946CC2">
        <w:t xml:space="preserve"> en</w:t>
      </w:r>
      <w:r w:rsidR="007736B4">
        <w:t xml:space="preserve"> un laboratorio </w:t>
      </w:r>
      <w:r w:rsidR="007736B4" w:rsidRPr="00946CC2">
        <w:t xml:space="preserve">teatral independiente). </w:t>
      </w:r>
    </w:p>
    <w:p w14:paraId="34387C7A" w14:textId="7321289F" w:rsidR="007736B4" w:rsidRPr="00946CC2" w:rsidRDefault="007736B4" w:rsidP="007736B4">
      <w:pPr>
        <w:pStyle w:val="Prrafodeartculo"/>
      </w:pPr>
      <w:r w:rsidRPr="00946CC2">
        <w:t xml:space="preserve">La teatralidad </w:t>
      </w:r>
      <w:r>
        <w:t>Spandex</w:t>
      </w:r>
      <w:r w:rsidRPr="00946CC2">
        <w:t xml:space="preserve"> está inspirada en el Blitz (London), The Factory (Manchester) y Studio 54 (New York): cada noche, los organizadores establecen un </w:t>
      </w:r>
      <w:r w:rsidRPr="00946CC2">
        <w:rPr>
          <w:i/>
          <w:lang w:val="en-US"/>
        </w:rPr>
        <w:t>layout</w:t>
      </w:r>
      <w:r w:rsidRPr="00946CC2">
        <w:t xml:space="preserve"> que incluye </w:t>
      </w:r>
      <w:r w:rsidRPr="00946CC2">
        <w:rPr>
          <w:i/>
          <w:lang w:val="en-US"/>
        </w:rPr>
        <w:t>go-go dancers</w:t>
      </w:r>
      <w:r w:rsidRPr="00946CC2">
        <w:t>, medios-montajes teatrales, performances</w:t>
      </w:r>
      <w:r>
        <w:t xml:space="preserve"> </w:t>
      </w:r>
      <w:r w:rsidRPr="0088047B">
        <w:rPr>
          <w:i/>
        </w:rPr>
        <w:t>trans</w:t>
      </w:r>
      <w:r w:rsidRPr="00946CC2">
        <w:t xml:space="preserve"> y rutinas de </w:t>
      </w:r>
      <w:r w:rsidRPr="00946CC2">
        <w:rPr>
          <w:i/>
        </w:rPr>
        <w:t>stand-up-</w:t>
      </w:r>
      <w:r w:rsidRPr="00946CC2">
        <w:rPr>
          <w:i/>
          <w:lang w:val="en-US"/>
        </w:rPr>
        <w:t>comedy</w:t>
      </w:r>
      <w:r w:rsidRPr="00946CC2">
        <w:rPr>
          <w:lang w:val="en-US"/>
        </w:rPr>
        <w:t xml:space="preserve"> </w:t>
      </w:r>
      <w:r w:rsidRPr="00946CC2">
        <w:t xml:space="preserve">que (des) dramatizan la amenaza VIH/ SIDA. </w:t>
      </w:r>
      <w:r>
        <w:t>Allí</w:t>
      </w:r>
      <w:r w:rsidRPr="00946CC2">
        <w:t>, destacan Candy Dubois, Carlos Franco, Ramón Griffero y Herbert Jonkers, además de Palma y Pérez.</w:t>
      </w:r>
      <w:r>
        <w:t xml:space="preserve"> </w:t>
      </w:r>
      <w:r w:rsidRPr="00946CC2">
        <w:t xml:space="preserve">Por añadidura, la exhibición de una teatralidad entonces residual conmociona a los santiaguinos: decenas de jóvenes creadores encuentran </w:t>
      </w:r>
      <w:r>
        <w:t>en la fiesta</w:t>
      </w:r>
      <w:r w:rsidRPr="00946CC2">
        <w:t xml:space="preserve"> un espacio de desarrollo de técnicas </w:t>
      </w:r>
      <w:r>
        <w:t>excluida</w:t>
      </w:r>
      <w:r w:rsidRPr="00946CC2">
        <w:t>s de los currículos universitarios (</w:t>
      </w:r>
      <w:r>
        <w:t>métodos de</w:t>
      </w:r>
      <w:r w:rsidRPr="00946CC2">
        <w:t xml:space="preserve"> Arianne Mnouschkine, Pina Baush, el Karunakaran Nair); </w:t>
      </w:r>
      <w:r>
        <w:t>mientras</w:t>
      </w:r>
      <w:r w:rsidRPr="00946CC2">
        <w:t xml:space="preserve">, el </w:t>
      </w:r>
      <w:r w:rsidRPr="00946CC2">
        <w:rPr>
          <w:i/>
          <w:lang w:val="en-US"/>
        </w:rPr>
        <w:t>establishment</w:t>
      </w:r>
      <w:r w:rsidRPr="00946CC2">
        <w:t xml:space="preserve"> político intuye allí un foco de contagio de patologías (</w:t>
      </w:r>
      <w:r>
        <w:t>ETS</w:t>
      </w:r>
      <w:r w:rsidRPr="00946CC2">
        <w:t>, narcotráfico, pedofilia</w:t>
      </w:r>
      <w:r>
        <w:t xml:space="preserve">, </w:t>
      </w:r>
      <w:r w:rsidRPr="00946CC2">
        <w:t xml:space="preserve">prostitución). </w:t>
      </w:r>
    </w:p>
    <w:p w14:paraId="760C126F" w14:textId="1BF28F56" w:rsidR="007736B4" w:rsidRPr="00946CC2" w:rsidRDefault="007736B4" w:rsidP="007736B4">
      <w:pPr>
        <w:pStyle w:val="Prrafodeartculo"/>
      </w:pPr>
      <w:r w:rsidRPr="00946CC2">
        <w:t xml:space="preserve">¿Por qué surge </w:t>
      </w:r>
      <w:r>
        <w:t>Spandex</w:t>
      </w:r>
      <w:r w:rsidRPr="00946CC2">
        <w:t xml:space="preserve">? El </w:t>
      </w:r>
      <w:r>
        <w:t>“</w:t>
      </w:r>
      <w:r w:rsidRPr="00946CC2">
        <w:t>contenido manifiesto</w:t>
      </w:r>
      <w:r>
        <w:t>”</w:t>
      </w:r>
      <w:r w:rsidRPr="00946CC2">
        <w:t xml:space="preserve"> de los antecedentes </w:t>
      </w:r>
      <w:r w:rsidR="00CC7F9A">
        <w:t>indica</w:t>
      </w:r>
      <w:r w:rsidRPr="00946CC2">
        <w:t xml:space="preserve"> un impasse financiero: Gran Circo Teatro debe saldar la deuda generada por el fracaso de su última entrega, </w:t>
      </w:r>
      <w:r w:rsidRPr="00946CC2">
        <w:rPr>
          <w:i/>
        </w:rPr>
        <w:t>Época 70: Allende</w:t>
      </w:r>
      <w:r w:rsidRPr="00946CC2">
        <w:t xml:space="preserve"> (1990). En cambio, el contenido latente revela </w:t>
      </w:r>
      <w:r>
        <w:t>un</w:t>
      </w:r>
      <w:r w:rsidRPr="00946CC2">
        <w:t xml:space="preserve"> política cultural </w:t>
      </w:r>
      <w:r>
        <w:t>agorafóbica:</w:t>
      </w:r>
      <w:r w:rsidRPr="00946CC2">
        <w:t xml:space="preserve"> en noviembre de 1988, Gran Circo Teatro estrena </w:t>
      </w:r>
      <w:r w:rsidRPr="00946CC2">
        <w:rPr>
          <w:i/>
        </w:rPr>
        <w:t>La Negra Ester</w:t>
      </w:r>
      <w:r w:rsidRPr="00946CC2">
        <w:t xml:space="preserve"> en un erial periférico (Plaza O’Higgins, Puente Alto); en diciembre del mismo año, el gobierno, “interesado” en el asunto amoroso-popular del montaje y el rédito popular asociado al apellido </w:t>
      </w:r>
      <w:r>
        <w:t>de su autor</w:t>
      </w:r>
      <w:r w:rsidRPr="00946CC2">
        <w:t xml:space="preserve"> (Roberto Parra Sandoval</w:t>
      </w:r>
      <w:r>
        <w:t xml:space="preserve">) </w:t>
      </w:r>
      <w:r w:rsidRPr="00946CC2">
        <w:t xml:space="preserve">ofrece a la compañía trasladar sus funciones al casco histórico de la capital (Cerro Santa Lucía); en 1989, el colectivo aguarda apoyo estatal para producir una nueva pieza de asunto amoroso y popular, esta vez una biografía afectiva de Salvador Allende </w:t>
      </w:r>
      <w:r>
        <w:t>en clave</w:t>
      </w:r>
      <w:r w:rsidRPr="00946CC2">
        <w:t xml:space="preserve"> </w:t>
      </w:r>
      <w:r w:rsidRPr="00946CC2">
        <w:rPr>
          <w:i/>
        </w:rPr>
        <w:t>kathakali</w:t>
      </w:r>
      <w:r w:rsidRPr="00946CC2">
        <w:t xml:space="preserve">; en 1990, tras un polémico estreno, la élite política abandona, para siempre, a Pérez y los suyos. </w:t>
      </w:r>
    </w:p>
    <w:p w14:paraId="482C1C6B" w14:textId="0FC44C63" w:rsidR="007736B4" w:rsidRPr="00946CC2" w:rsidRDefault="007736B4" w:rsidP="007736B4">
      <w:pPr>
        <w:pStyle w:val="Prrafodeartculo"/>
      </w:pPr>
      <w:r w:rsidRPr="00946CC2">
        <w:t xml:space="preserve">De esta cronología se desprenden dos corolarios: </w:t>
      </w:r>
      <w:r>
        <w:t>(a)</w:t>
      </w:r>
      <w:r w:rsidRPr="00946CC2">
        <w:t xml:space="preserve"> el silencio de los políticos anuncia, cuál epígrafe, el tipo de teatro que el Estado considera </w:t>
      </w:r>
      <w:r w:rsidRPr="00946CC2">
        <w:rPr>
          <w:i/>
        </w:rPr>
        <w:t>adecuado</w:t>
      </w:r>
      <w:r w:rsidRPr="00946CC2">
        <w:t xml:space="preserve"> y </w:t>
      </w:r>
      <w:r w:rsidRPr="00946CC2">
        <w:rPr>
          <w:i/>
        </w:rPr>
        <w:t>oportuno</w:t>
      </w:r>
      <w:r w:rsidRPr="00946CC2">
        <w:t xml:space="preserve"> (una </w:t>
      </w:r>
      <w:r>
        <w:t>fiesta despojada de sexualidad</w:t>
      </w:r>
      <w:r w:rsidRPr="00946CC2">
        <w:t xml:space="preserve">); </w:t>
      </w:r>
      <w:r>
        <w:t>(b)</w:t>
      </w:r>
      <w:r w:rsidRPr="00946CC2">
        <w:t xml:space="preserve"> </w:t>
      </w:r>
      <w:r>
        <w:t>Spandex</w:t>
      </w:r>
      <w:r w:rsidRPr="00946CC2">
        <w:t xml:space="preserve"> surge como respuesta a la urgencia de un grupo de creadores que ensayan una teatralidad proscrita y que no encuentran respuesta a sus inquietudes en los currículos de las escuelas de arte dramático.</w:t>
      </w:r>
    </w:p>
    <w:p w14:paraId="5F4B0485" w14:textId="332F2804" w:rsidR="007736B4" w:rsidRDefault="007736B4" w:rsidP="007736B4">
      <w:pPr>
        <w:pStyle w:val="Prrafodeartculo"/>
      </w:pPr>
      <w:r>
        <w:t>Pero, ¿p</w:t>
      </w:r>
      <w:r w:rsidRPr="00946CC2">
        <w:t xml:space="preserve">or qué se clausura </w:t>
      </w:r>
      <w:r>
        <w:t>Spandex</w:t>
      </w:r>
      <w:r w:rsidRPr="00946CC2">
        <w:t>? Daniel Palma recuerda:</w:t>
      </w:r>
      <w:r>
        <w:t xml:space="preserve"> “[d]</w:t>
      </w:r>
      <w:r w:rsidRPr="00946CC2">
        <w:t xml:space="preserve">espués de la sexta fiesta [Noche de Estrellas, 8/6], Pérez me invitó a almorzar y me pidió que me dedicara exclusivamente al vestuario de lo que estábamos haciendo, </w:t>
      </w:r>
      <w:r w:rsidRPr="00946CC2">
        <w:rPr>
          <w:i/>
        </w:rPr>
        <w:t>Ricardo II</w:t>
      </w:r>
      <w:r w:rsidRPr="00946CC2">
        <w:t xml:space="preserve"> y </w:t>
      </w:r>
      <w:r w:rsidRPr="00946CC2">
        <w:rPr>
          <w:i/>
        </w:rPr>
        <w:t>Noche de reyes</w:t>
      </w:r>
      <w:r w:rsidRPr="00946CC2">
        <w:t xml:space="preserve">. . . . Era él o </w:t>
      </w:r>
      <w:r>
        <w:t>Spandex”</w:t>
      </w:r>
      <w:r w:rsidRPr="00946CC2">
        <w:t xml:space="preserve"> (Palma 165-66)</w:t>
      </w:r>
      <w:r>
        <w:t xml:space="preserve">. </w:t>
      </w:r>
      <w:r w:rsidRPr="00946CC2">
        <w:t xml:space="preserve">En esta escena, Palma ignora información clave. Días antes, Pérez recibe un llamado de un funcionario de gobierno: si </w:t>
      </w:r>
      <w:r>
        <w:t>Spandex</w:t>
      </w:r>
      <w:r w:rsidRPr="00946CC2">
        <w:t xml:space="preserve"> no cesa, Gran Circo Teatro perderá todo apoyo fiscal. Efectivamente, el gabinete de Aylwin teme la inmine</w:t>
      </w:r>
      <w:r>
        <w:t>ncia de una movida a la madrileña</w:t>
      </w:r>
      <w:r w:rsidR="009674CC">
        <w:t xml:space="preserve"> </w:t>
      </w:r>
      <w:r w:rsidRPr="00946CC2">
        <w:t xml:space="preserve">y, para evitarlo, encarga el </w:t>
      </w:r>
      <w:r>
        <w:rPr>
          <w:i/>
        </w:rPr>
        <w:t>I</w:t>
      </w:r>
      <w:r w:rsidRPr="00946CC2">
        <w:rPr>
          <w:i/>
        </w:rPr>
        <w:t xml:space="preserve"> informe nacional sobre la juventud</w:t>
      </w:r>
      <w:r w:rsidRPr="00946CC2">
        <w:t xml:space="preserve">. De acuerdo con </w:t>
      </w:r>
      <w:r>
        <w:t>él</w:t>
      </w:r>
      <w:r w:rsidRPr="00946CC2">
        <w:t xml:space="preserve">, el Estado debe implementar un conjunto de políticas públicas que dificulte la organización espontánea de colectivos contra culturales. Dentro de este contexto, el fin de </w:t>
      </w:r>
      <w:r>
        <w:t>Spandex</w:t>
      </w:r>
      <w:r w:rsidRPr="00946CC2">
        <w:t xml:space="preserve"> debe ser comprendido como el cierre de una</w:t>
      </w:r>
      <w:r w:rsidR="00B31A6C">
        <w:t xml:space="preserve"> disco pirata, es decir, de un</w:t>
      </w:r>
      <w:r w:rsidRPr="00946CC2">
        <w:t xml:space="preserve"> paso fronterizo por donde unos polizontes abyectos trafican</w:t>
      </w:r>
      <w:r w:rsidR="00B31A6C">
        <w:t xml:space="preserve"> los repertorios de las</w:t>
      </w:r>
      <w:r w:rsidRPr="00946CC2">
        <w:t xml:space="preserve"> </w:t>
      </w:r>
      <w:r>
        <w:t>sensibilidades contra-pedagógicas</w:t>
      </w:r>
      <w:r w:rsidRPr="00946CC2">
        <w:t>.</w:t>
      </w:r>
    </w:p>
    <w:p w14:paraId="613F9ECD" w14:textId="20169101" w:rsidR="007736B4" w:rsidRPr="007736B4" w:rsidRDefault="00C9224C" w:rsidP="007736B4">
      <w:pPr>
        <w:pStyle w:val="Prrafodeartculo"/>
        <w:ind w:firstLine="0"/>
        <w:jc w:val="center"/>
      </w:pPr>
      <w:r>
        <w:t>PÁNICO A LA DISCOTECA</w:t>
      </w:r>
    </w:p>
    <w:p w14:paraId="6A9B54E9" w14:textId="0BB5770A" w:rsidR="00DB3ACB" w:rsidRDefault="00730F59" w:rsidP="006D47E2">
      <w:pPr>
        <w:pStyle w:val="Prrafodeartculo"/>
      </w:pPr>
      <w:r>
        <w:t>Sirva re</w:t>
      </w:r>
      <w:r w:rsidR="000D1A56">
        <w:t xml:space="preserve">capitular para enunciar una conclusión </w:t>
      </w:r>
      <w:r w:rsidR="006C3C17">
        <w:t>preliminar</w:t>
      </w:r>
      <w:r w:rsidR="001F5D43">
        <w:t xml:space="preserve">. </w:t>
      </w:r>
      <w:r w:rsidR="00CB14F4">
        <w:t>En la primera sección</w:t>
      </w:r>
      <w:r w:rsidR="00A359B8">
        <w:t xml:space="preserve"> de este trabajo</w:t>
      </w:r>
      <w:r w:rsidR="00CB14F4">
        <w:t xml:space="preserve">, propuse </w:t>
      </w:r>
      <w:r w:rsidR="00A359B8">
        <w:t xml:space="preserve">dos conceptos: </w:t>
      </w:r>
      <w:r w:rsidR="00CB14F4">
        <w:t>agorafobia y escenario contra-pedagógico</w:t>
      </w:r>
      <w:r w:rsidR="00A359B8">
        <w:t>; con ellos, pretendí</w:t>
      </w:r>
      <w:r w:rsidR="00CB14F4">
        <w:t xml:space="preserve"> explicar la relación entre</w:t>
      </w:r>
      <w:r w:rsidR="006D47E2">
        <w:t xml:space="preserve"> crítica y dramaturgia, institucionalidad e independencia</w:t>
      </w:r>
      <w:r w:rsidR="00A359B8">
        <w:t xml:space="preserve">, cultura letrada y </w:t>
      </w:r>
      <w:r w:rsidR="000D1A56">
        <w:t>proyectos de resistencia</w:t>
      </w:r>
      <w:r w:rsidR="00B82190">
        <w:t>. En la segunda</w:t>
      </w:r>
      <w:r w:rsidR="00A359B8">
        <w:t xml:space="preserve"> parte</w:t>
      </w:r>
      <w:r w:rsidR="00B82190">
        <w:t xml:space="preserve">, describí como la agorafobia </w:t>
      </w:r>
      <w:r w:rsidR="00A359B8">
        <w:t>de críticos e intelectuales-funcionarios de gobierno</w:t>
      </w:r>
      <w:r w:rsidR="00B82190">
        <w:t>, mediante caric</w:t>
      </w:r>
      <w:r w:rsidR="008A3A11">
        <w:t xml:space="preserve">aturas, elogios </w:t>
      </w:r>
      <w:r w:rsidR="006D47E2">
        <w:t>ponzoñosos</w:t>
      </w:r>
      <w:r w:rsidR="00A359B8">
        <w:t xml:space="preserve"> u</w:t>
      </w:r>
      <w:r w:rsidR="008A3A11">
        <w:t xml:space="preserve"> operaciones de </w:t>
      </w:r>
      <w:r w:rsidR="005D299D">
        <w:t>espionaje</w:t>
      </w:r>
      <w:r w:rsidR="008A3A11">
        <w:t>, socava las agencias culturales de Acevedo Hernández, Díaz</w:t>
      </w:r>
      <w:r w:rsidR="006D47E2">
        <w:t>,</w:t>
      </w:r>
      <w:r w:rsidR="008A3A11">
        <w:t xml:space="preserve"> y Pé</w:t>
      </w:r>
      <w:r w:rsidR="005A41CE">
        <w:t>rez</w:t>
      </w:r>
      <w:r w:rsidR="006746BE">
        <w:t xml:space="preserve"> y Palma</w:t>
      </w:r>
      <w:r w:rsidR="00A359B8">
        <w:t>, respectivamente</w:t>
      </w:r>
      <w:r w:rsidR="005A41CE">
        <w:t>.</w:t>
      </w:r>
      <w:r w:rsidR="00D515C4">
        <w:t xml:space="preserve"> </w:t>
      </w:r>
      <w:r w:rsidR="005D299D">
        <w:t>Ahora, al recapitular</w:t>
      </w:r>
      <w:r w:rsidR="00B52EA7">
        <w:t xml:space="preserve">, </w:t>
      </w:r>
      <w:r w:rsidR="00A359B8">
        <w:t>observo</w:t>
      </w:r>
      <w:r w:rsidR="00B52EA7">
        <w:t xml:space="preserve"> que, m</w:t>
      </w:r>
      <w:r w:rsidR="000D1A56">
        <w:t>irada</w:t>
      </w:r>
      <w:r w:rsidR="00871EEC">
        <w:t>s</w:t>
      </w:r>
      <w:r w:rsidR="00685B31">
        <w:t xml:space="preserve"> </w:t>
      </w:r>
      <w:r w:rsidR="00871EEC">
        <w:t>en</w:t>
      </w:r>
      <w:r w:rsidR="005D299D">
        <w:t xml:space="preserve"> su</w:t>
      </w:r>
      <w:r w:rsidR="00685B31">
        <w:t xml:space="preserve"> conjunto, </w:t>
      </w:r>
      <w:r w:rsidR="000D1A56">
        <w:t xml:space="preserve">estas </w:t>
      </w:r>
      <w:r w:rsidR="005D299D">
        <w:t xml:space="preserve">incómodas </w:t>
      </w:r>
      <w:r w:rsidR="000D1A56">
        <w:t xml:space="preserve">agencias </w:t>
      </w:r>
      <w:r w:rsidR="00C9224C">
        <w:t xml:space="preserve">constatan que, dentro </w:t>
      </w:r>
      <w:r w:rsidR="000D1A56">
        <w:t>de</w:t>
      </w:r>
      <w:r w:rsidR="00C9224C">
        <w:t xml:space="preserve"> </w:t>
      </w:r>
      <w:r w:rsidR="000D1A56">
        <w:t xml:space="preserve">las </w:t>
      </w:r>
      <w:r w:rsidR="005D299D">
        <w:t>zonas</w:t>
      </w:r>
      <w:r w:rsidR="00C9224C">
        <w:t xml:space="preserve"> que despiertan la agorafobia, la fiesta</w:t>
      </w:r>
      <w:r w:rsidR="006D47E2">
        <w:t xml:space="preserve">, </w:t>
      </w:r>
      <w:r w:rsidR="006D47E2" w:rsidRPr="006D47E2">
        <w:rPr>
          <w:i/>
          <w:iCs/>
        </w:rPr>
        <w:t>real</w:t>
      </w:r>
      <w:r w:rsidR="006D47E2">
        <w:t xml:space="preserve"> o </w:t>
      </w:r>
      <w:r w:rsidR="006D47E2" w:rsidRPr="006D47E2">
        <w:rPr>
          <w:i/>
          <w:iCs/>
        </w:rPr>
        <w:t>imaginada</w:t>
      </w:r>
      <w:r w:rsidR="006D47E2">
        <w:t>,</w:t>
      </w:r>
      <w:r w:rsidR="00C9224C">
        <w:t xml:space="preserve"> es </w:t>
      </w:r>
      <w:r w:rsidR="000D1A56">
        <w:t>la</w:t>
      </w:r>
      <w:r w:rsidR="00C9224C">
        <w:t xml:space="preserve"> más </w:t>
      </w:r>
      <w:r w:rsidR="00EC73A7">
        <w:t>recurrente: la n</w:t>
      </w:r>
      <w:r w:rsidR="000D1A56">
        <w:t xml:space="preserve">oche de San Juan referida </w:t>
      </w:r>
      <w:r w:rsidR="00F55DE9">
        <w:t xml:space="preserve">en </w:t>
      </w:r>
      <w:r w:rsidR="00C9224C" w:rsidRPr="00C9224C">
        <w:rPr>
          <w:i/>
        </w:rPr>
        <w:t>Almas perdidas</w:t>
      </w:r>
      <w:r w:rsidR="00EC73A7">
        <w:t>, la m</w:t>
      </w:r>
      <w:r w:rsidR="00C9224C">
        <w:t>ovida</w:t>
      </w:r>
      <w:r w:rsidR="00EC73A7">
        <w:t xml:space="preserve"> madrileña</w:t>
      </w:r>
      <w:r w:rsidR="000D1A56">
        <w:t xml:space="preserve"> documentada </w:t>
      </w:r>
      <w:r w:rsidR="00F55DE9">
        <w:t xml:space="preserve">en </w:t>
      </w:r>
      <w:r w:rsidR="00C9224C" w:rsidRPr="00C9224C">
        <w:rPr>
          <w:i/>
        </w:rPr>
        <w:t>Todas las fiestas del mañana</w:t>
      </w:r>
      <w:r w:rsidR="00C9224C">
        <w:t xml:space="preserve">, </w:t>
      </w:r>
      <w:r w:rsidR="00EC73A7">
        <w:t xml:space="preserve">la </w:t>
      </w:r>
      <w:r w:rsidR="005D299D">
        <w:t>disco pirata</w:t>
      </w:r>
      <w:r w:rsidR="00EC73A7">
        <w:t xml:space="preserve"> </w:t>
      </w:r>
      <w:r w:rsidR="000D1A56">
        <w:t xml:space="preserve">que </w:t>
      </w:r>
      <w:r w:rsidR="005D299D">
        <w:t>celebra el colectivo atrincherado en</w:t>
      </w:r>
      <w:r w:rsidR="00F55DE9">
        <w:t xml:space="preserve"> </w:t>
      </w:r>
      <w:r w:rsidR="00C9224C" w:rsidRPr="00C9224C">
        <w:rPr>
          <w:i/>
        </w:rPr>
        <w:t>Spandex</w:t>
      </w:r>
      <w:r w:rsidR="00C9224C">
        <w:t>.</w:t>
      </w:r>
      <w:r w:rsidR="006D47E2">
        <w:t xml:space="preserve"> </w:t>
      </w:r>
    </w:p>
    <w:p w14:paraId="6627ECD0" w14:textId="2C8C5878" w:rsidR="00B52EA7" w:rsidRDefault="006D47E2" w:rsidP="00DB3ACB">
      <w:pPr>
        <w:pStyle w:val="Prrafodeartculo"/>
      </w:pPr>
      <w:r>
        <w:t xml:space="preserve">Pero, </w:t>
      </w:r>
      <w:r w:rsidR="002237A3">
        <w:t>¿</w:t>
      </w:r>
      <w:r>
        <w:t>q</w:t>
      </w:r>
      <w:r w:rsidR="002237A3">
        <w:t>u</w:t>
      </w:r>
      <w:r w:rsidR="009674CC">
        <w:t>i</w:t>
      </w:r>
      <w:r w:rsidR="002237A3">
        <w:t>é</w:t>
      </w:r>
      <w:r w:rsidR="009674CC">
        <w:t>n</w:t>
      </w:r>
      <w:r w:rsidR="002237A3">
        <w:t xml:space="preserve"> </w:t>
      </w:r>
      <w:r w:rsidR="006D0F09">
        <w:t xml:space="preserve">teme </w:t>
      </w:r>
      <w:r w:rsidR="002B4260">
        <w:t xml:space="preserve">a </w:t>
      </w:r>
      <w:r w:rsidR="002237A3">
        <w:t>la</w:t>
      </w:r>
      <w:r w:rsidR="006D0F09">
        <w:t>s</w:t>
      </w:r>
      <w:r w:rsidR="002237A3">
        <w:t xml:space="preserve"> fiesta? </w:t>
      </w:r>
      <w:r w:rsidR="000371F1">
        <w:t>Al parecer, los agorafóbicos son los defensore</w:t>
      </w:r>
      <w:r w:rsidR="004F4542">
        <w:t>s de la higiene de los géneros literarios o</w:t>
      </w:r>
      <w:r w:rsidR="000371F1">
        <w:t xml:space="preserve"> sexuales</w:t>
      </w:r>
      <w:r w:rsidR="00B20590">
        <w:t xml:space="preserve">: </w:t>
      </w:r>
      <w:r w:rsidR="004F4542">
        <w:t xml:space="preserve">profesores que </w:t>
      </w:r>
      <w:r w:rsidR="004F4542" w:rsidRPr="00F55DE9">
        <w:rPr>
          <w:iCs/>
        </w:rPr>
        <w:t>solo</w:t>
      </w:r>
      <w:r w:rsidR="004F4542">
        <w:t xml:space="preserve"> abordan el género dramático, censores </w:t>
      </w:r>
      <w:r w:rsidR="005D6F12">
        <w:t xml:space="preserve">que consideran </w:t>
      </w:r>
      <w:r w:rsidR="005D6F12" w:rsidRPr="00F55DE9">
        <w:t>patológic</w:t>
      </w:r>
      <w:r w:rsidR="00F55DE9">
        <w:t>as la</w:t>
      </w:r>
      <w:r w:rsidR="004F4542">
        <w:t xml:space="preserve">s </w:t>
      </w:r>
      <w:r w:rsidR="00F55DE9">
        <w:t>afectividades</w:t>
      </w:r>
      <w:r w:rsidR="00B20590">
        <w:t xml:space="preserve"> de las comunidades</w:t>
      </w:r>
      <w:r w:rsidR="004F4542">
        <w:t xml:space="preserve"> LGTB</w:t>
      </w:r>
      <w:r w:rsidR="000371F1">
        <w:t xml:space="preserve">. </w:t>
      </w:r>
      <w:r w:rsidR="005F24CD">
        <w:t>No por azar, l</w:t>
      </w:r>
      <w:r w:rsidR="009674CC">
        <w:t xml:space="preserve">os </w:t>
      </w:r>
      <w:r w:rsidR="006D0F09">
        <w:t xml:space="preserve">epítetos que guardan las memorias de los textos citados igualan </w:t>
      </w:r>
      <w:r w:rsidR="005F24CD">
        <w:t xml:space="preserve">las </w:t>
      </w:r>
      <w:r w:rsidR="006D0F09">
        <w:t>fiesta</w:t>
      </w:r>
      <w:r w:rsidR="005F24CD">
        <w:t>s</w:t>
      </w:r>
      <w:r w:rsidR="006D0F09">
        <w:t xml:space="preserve"> a foco</w:t>
      </w:r>
      <w:r w:rsidR="005F24CD">
        <w:t>s</w:t>
      </w:r>
      <w:r w:rsidR="006D0F09">
        <w:t xml:space="preserve"> de contagio</w:t>
      </w:r>
      <w:r w:rsidR="00DB3ACB">
        <w:t xml:space="preserve"> que deben ser segregados mediante la caricatura estigmatizadora (</w:t>
      </w:r>
      <w:r w:rsidR="005D299D" w:rsidRPr="005D299D">
        <w:rPr>
          <w:i/>
        </w:rPr>
        <w:t>El Diario Ilustrado</w:t>
      </w:r>
      <w:r w:rsidR="005D299D">
        <w:t xml:space="preserve"> vs. </w:t>
      </w:r>
      <w:r w:rsidR="00DB3ACB">
        <w:t>Acevedo Hernández), el autoexilio forzado (</w:t>
      </w:r>
      <w:r w:rsidR="005D299D">
        <w:t xml:space="preserve">teatros universitarios vs. </w:t>
      </w:r>
      <w:r w:rsidR="00DB3ACB">
        <w:t xml:space="preserve">Díaz) o </w:t>
      </w:r>
      <w:r w:rsidR="00B52EA7">
        <w:t>la clausura policial (</w:t>
      </w:r>
      <w:r w:rsidR="005D299D">
        <w:t xml:space="preserve">Municipalidad de Santiago vs. </w:t>
      </w:r>
      <w:r w:rsidR="00B52EA7">
        <w:t>Pérez</w:t>
      </w:r>
      <w:r w:rsidR="002B4260">
        <w:t xml:space="preserve"> y Palma</w:t>
      </w:r>
      <w:r w:rsidR="00B52EA7">
        <w:t>)</w:t>
      </w:r>
      <w:r w:rsidR="00DB3ACB">
        <w:t xml:space="preserve">. </w:t>
      </w:r>
      <w:r w:rsidR="00B52EA7">
        <w:t xml:space="preserve">Nótese, pues, cuán </w:t>
      </w:r>
      <w:r w:rsidR="006D0F09">
        <w:t xml:space="preserve">significativo </w:t>
      </w:r>
      <w:r w:rsidR="00B52EA7">
        <w:t xml:space="preserve">es </w:t>
      </w:r>
      <w:r w:rsidR="006D0F09">
        <w:t xml:space="preserve">que el </w:t>
      </w:r>
      <w:r w:rsidR="005D299D">
        <w:t xml:space="preserve">mismo </w:t>
      </w:r>
      <w:r w:rsidR="006D0F09">
        <w:t>proyecto Spandex, de Pérez y Palma, fuese clausurado</w:t>
      </w:r>
      <w:r w:rsidR="00B52EA7">
        <w:t>, justamente,</w:t>
      </w:r>
      <w:r w:rsidR="006D0F09">
        <w:t xml:space="preserve"> por su semejanza con la escena que indaga Díaz en </w:t>
      </w:r>
      <w:r w:rsidR="006D0F09" w:rsidRPr="006D0F09">
        <w:rPr>
          <w:i/>
          <w:iCs/>
        </w:rPr>
        <w:t>Todas las fiestas del mañana</w:t>
      </w:r>
      <w:r w:rsidR="00B52EA7">
        <w:t xml:space="preserve">, su borrador abortado, </w:t>
      </w:r>
      <w:r w:rsidR="005D299D">
        <w:t>prohibido</w:t>
      </w:r>
      <w:r w:rsidR="00B52EA7">
        <w:t>, tachado</w:t>
      </w:r>
      <w:r w:rsidR="005F24CD">
        <w:t>.</w:t>
      </w:r>
      <w:r w:rsidR="000371F1">
        <w:t xml:space="preserve"> Más aún, extremado el argumento, </w:t>
      </w:r>
      <w:r w:rsidR="005D299D">
        <w:t xml:space="preserve">bien </w:t>
      </w:r>
      <w:r w:rsidR="000371F1">
        <w:t xml:space="preserve">podría afirmarse que esa </w:t>
      </w:r>
      <w:r w:rsidR="00B52EA7">
        <w:t xml:space="preserve">misma </w:t>
      </w:r>
      <w:r w:rsidR="000371F1">
        <w:t>escena madrileña es, en su momento, sancionada por la tradición universitaria de la que huye Díaz; tradición</w:t>
      </w:r>
      <w:r w:rsidR="00B52EA7">
        <w:t xml:space="preserve"> hegemónica</w:t>
      </w:r>
      <w:r w:rsidR="000371F1">
        <w:t>, acusada por Griffero, de excluir ismos pos-Stanislavski y, aquí mismo, puesta en entre dicho por desconocer</w:t>
      </w:r>
      <w:r w:rsidR="00B52EA7">
        <w:t xml:space="preserve">, </w:t>
      </w:r>
      <w:r w:rsidR="005D299D">
        <w:t>con singular soberbia</w:t>
      </w:r>
      <w:r w:rsidR="00B52EA7">
        <w:t>,</w:t>
      </w:r>
      <w:r w:rsidR="000371F1">
        <w:t xml:space="preserve"> la </w:t>
      </w:r>
      <w:r w:rsidR="002B4260">
        <w:t>genealogía</w:t>
      </w:r>
      <w:r w:rsidR="000371F1">
        <w:t xml:space="preserve"> popular </w:t>
      </w:r>
      <w:r w:rsidR="002B4260">
        <w:t>en que</w:t>
      </w:r>
      <w:r w:rsidR="00DB3ACB">
        <w:t xml:space="preserve"> se </w:t>
      </w:r>
      <w:r w:rsidR="005D299D">
        <w:t>ceba</w:t>
      </w:r>
      <w:r w:rsidR="000371F1">
        <w:t xml:space="preserve"> </w:t>
      </w:r>
      <w:r w:rsidR="000371F1" w:rsidRPr="006D0F09">
        <w:rPr>
          <w:i/>
          <w:iCs/>
        </w:rPr>
        <w:t>Almas perdidas</w:t>
      </w:r>
      <w:r w:rsidR="005F24CD">
        <w:t>.</w:t>
      </w:r>
      <w:r w:rsidR="006D0F09">
        <w:t xml:space="preserve"> </w:t>
      </w:r>
    </w:p>
    <w:p w14:paraId="7974242A" w14:textId="4951E60F" w:rsidR="00F200CF" w:rsidRDefault="00F200CF" w:rsidP="00B52EA7">
      <w:pPr>
        <w:pStyle w:val="Prrafodeartculo"/>
      </w:pPr>
      <w:r>
        <w:t xml:space="preserve">Sin </w:t>
      </w:r>
      <w:r w:rsidR="00B52EA7">
        <w:t xml:space="preserve">pretender </w:t>
      </w:r>
      <w:r>
        <w:t xml:space="preserve">ser </w:t>
      </w:r>
      <w:r w:rsidR="005D299D">
        <w:t>taxativo</w:t>
      </w:r>
      <w:r>
        <w:t xml:space="preserve">, este calce intertextual autoriza una </w:t>
      </w:r>
      <w:r w:rsidR="005D299D">
        <w:t>conclusión tentativa</w:t>
      </w:r>
      <w:r>
        <w:t xml:space="preserve">: </w:t>
      </w:r>
      <w:r w:rsidR="005F24CD">
        <w:t xml:space="preserve">la fiesta urbana, popular o </w:t>
      </w:r>
      <w:r w:rsidR="005F24CD" w:rsidRPr="005F24CD">
        <w:rPr>
          <w:i/>
        </w:rPr>
        <w:t>underground</w:t>
      </w:r>
      <w:r w:rsidR="005F24CD">
        <w:t xml:space="preserve"> </w:t>
      </w:r>
      <w:r w:rsidR="00B52EA7">
        <w:t>ofrece</w:t>
      </w:r>
      <w:r>
        <w:t xml:space="preserve"> </w:t>
      </w:r>
      <w:r w:rsidR="005F24CD">
        <w:t xml:space="preserve">el </w:t>
      </w:r>
      <w:r w:rsidR="00B52EA7">
        <w:t xml:space="preserve">más radical de los modelos </w:t>
      </w:r>
      <w:r w:rsidR="000B5AE4">
        <w:t>contra-</w:t>
      </w:r>
      <w:r w:rsidR="005F24CD">
        <w:t>pedagógico</w:t>
      </w:r>
      <w:r w:rsidR="00B52EA7">
        <w:t>s</w:t>
      </w:r>
      <w:r>
        <w:t xml:space="preserve">. </w:t>
      </w:r>
      <w:r w:rsidR="005D299D">
        <w:t>De manera cierta, t</w:t>
      </w:r>
      <w:r>
        <w:t xml:space="preserve">al como observa Fiona Buckland, </w:t>
      </w:r>
      <w:r w:rsidR="00B52EA7">
        <w:t xml:space="preserve">en contextos </w:t>
      </w:r>
      <w:r w:rsidR="00A359B8">
        <w:t>en que la</w:t>
      </w:r>
      <w:r w:rsidR="00B52EA7">
        <w:t xml:space="preserve"> marginalidad</w:t>
      </w:r>
      <w:r w:rsidR="00A359B8">
        <w:t xml:space="preserve"> deviene resistencia</w:t>
      </w:r>
      <w:r w:rsidR="00B52EA7">
        <w:t>, las performance</w:t>
      </w:r>
      <w:r w:rsidR="00A359B8">
        <w:t>s</w:t>
      </w:r>
      <w:r w:rsidR="00B52EA7">
        <w:t xml:space="preserve"> comunitarias </w:t>
      </w:r>
      <w:r w:rsidR="00A359B8" w:rsidRPr="005D299D">
        <w:t>encuentran una</w:t>
      </w:r>
      <w:r w:rsidR="00B52EA7" w:rsidRPr="005D299D">
        <w:t xml:space="preserve"> matriz</w:t>
      </w:r>
      <w:r w:rsidRPr="005D299D">
        <w:t xml:space="preserve"> </w:t>
      </w:r>
      <w:r w:rsidR="005D299D" w:rsidRPr="005D299D">
        <w:t>pos</w:t>
      </w:r>
      <w:r w:rsidR="00A359B8" w:rsidRPr="005D299D">
        <w:t>ible en las pistas de baile,</w:t>
      </w:r>
      <w:r w:rsidR="00B52EA7" w:rsidRPr="005D299D">
        <w:t xml:space="preserve"> toda vez que </w:t>
      </w:r>
      <w:r w:rsidRPr="00F200CF">
        <w:rPr>
          <w:lang w:val="en-US"/>
        </w:rPr>
        <w:t>“[i]n this space of participation, the boundary between audience and actor is already blurred</w:t>
      </w:r>
      <w:r>
        <w:t>” (9). En efecto,</w:t>
      </w:r>
      <w:r w:rsidR="006746BE">
        <w:t xml:space="preserve"> </w:t>
      </w:r>
      <w:r w:rsidR="00557DC7">
        <w:t>los espectáculos o festividades callejeras</w:t>
      </w:r>
      <w:r w:rsidR="006746BE">
        <w:t xml:space="preserve"> </w:t>
      </w:r>
      <w:r w:rsidR="00DB3ACB">
        <w:t xml:space="preserve">que </w:t>
      </w:r>
      <w:r w:rsidR="00B52EA7">
        <w:t xml:space="preserve">citan, en </w:t>
      </w:r>
      <w:r w:rsidR="00557DC7">
        <w:t>forma</w:t>
      </w:r>
      <w:r w:rsidR="00B52EA7">
        <w:t xml:space="preserve"> y </w:t>
      </w:r>
      <w:r w:rsidR="00557DC7">
        <w:t>contenido,</w:t>
      </w:r>
      <w:r w:rsidR="00DB3ACB">
        <w:t xml:space="preserve"> los trabajos de</w:t>
      </w:r>
      <w:r w:rsidR="006746BE">
        <w:t xml:space="preserve"> Acevedo Hernández, Díaz, Pérez y Palma, son espacios donde</w:t>
      </w:r>
      <w:r w:rsidR="00564C90">
        <w:t xml:space="preserve"> el arsenal de materiales </w:t>
      </w:r>
      <w:r w:rsidR="00A359B8">
        <w:t>“</w:t>
      </w:r>
      <w:r w:rsidR="00564C90">
        <w:t>propios</w:t>
      </w:r>
      <w:r w:rsidR="00A359B8">
        <w:t>”</w:t>
      </w:r>
      <w:r w:rsidR="00564C90">
        <w:t xml:space="preserve"> del</w:t>
      </w:r>
      <w:r w:rsidR="006746BE">
        <w:t xml:space="preserve"> teatro</w:t>
      </w:r>
      <w:r w:rsidR="00B31A6C">
        <w:t xml:space="preserve"> dev</w:t>
      </w:r>
      <w:r w:rsidR="00564C90">
        <w:t>iene</w:t>
      </w:r>
      <w:r w:rsidR="00DB3ACB">
        <w:t xml:space="preserve">, como en </w:t>
      </w:r>
      <w:r w:rsidR="00A359B8">
        <w:t>estas</w:t>
      </w:r>
      <w:r w:rsidR="00DB3ACB">
        <w:t xml:space="preserve"> fiestas,</w:t>
      </w:r>
      <w:r w:rsidR="00564C90">
        <w:t xml:space="preserve"> acción encarnada</w:t>
      </w:r>
      <w:r w:rsidR="00B31A6C">
        <w:t xml:space="preserve"> en/ con los cuerpos</w:t>
      </w:r>
      <w:r w:rsidR="00564C90">
        <w:t>. En la noche de San juan</w:t>
      </w:r>
      <w:r w:rsidR="00A359B8">
        <w:t xml:space="preserve"> (1917)</w:t>
      </w:r>
      <w:r w:rsidR="00564C90">
        <w:t>, en la movida madrileña</w:t>
      </w:r>
      <w:r w:rsidR="00A359B8">
        <w:t xml:space="preserve"> (1984)</w:t>
      </w:r>
      <w:r w:rsidR="00564C90">
        <w:t xml:space="preserve"> o en noche obstinada del </w:t>
      </w:r>
      <w:r w:rsidR="00564C90" w:rsidRPr="00564C90">
        <w:rPr>
          <w:i/>
          <w:iCs/>
        </w:rPr>
        <w:t>under</w:t>
      </w:r>
      <w:r w:rsidR="00564C90">
        <w:rPr>
          <w:i/>
          <w:iCs/>
        </w:rPr>
        <w:t xml:space="preserve">ground </w:t>
      </w:r>
      <w:r w:rsidR="00564C90">
        <w:rPr>
          <w:iCs/>
        </w:rPr>
        <w:t>santiaguino</w:t>
      </w:r>
      <w:r w:rsidR="00A359B8">
        <w:rPr>
          <w:iCs/>
        </w:rPr>
        <w:t xml:space="preserve"> (1991)</w:t>
      </w:r>
      <w:r w:rsidR="00564C90">
        <w:rPr>
          <w:iCs/>
        </w:rPr>
        <w:t>, actuación, diseño, dramaturgia, ilum</w:t>
      </w:r>
      <w:r w:rsidR="00730F59">
        <w:rPr>
          <w:iCs/>
        </w:rPr>
        <w:t>inación o vestuario se revelan contra</w:t>
      </w:r>
      <w:r w:rsidR="00564C90">
        <w:rPr>
          <w:iCs/>
        </w:rPr>
        <w:t xml:space="preserve"> la teleología de la presentación teatral; </w:t>
      </w:r>
      <w:r w:rsidR="00A359B8">
        <w:rPr>
          <w:iCs/>
        </w:rPr>
        <w:t>“</w:t>
      </w:r>
      <w:r w:rsidR="00564C90">
        <w:rPr>
          <w:iCs/>
        </w:rPr>
        <w:t>peor</w:t>
      </w:r>
      <w:r w:rsidR="00A359B8">
        <w:rPr>
          <w:iCs/>
        </w:rPr>
        <w:t>”</w:t>
      </w:r>
      <w:r w:rsidR="006C3C17">
        <w:rPr>
          <w:iCs/>
        </w:rPr>
        <w:t xml:space="preserve"> para los maestros agorafóbicos</w:t>
      </w:r>
      <w:r w:rsidR="00564C90">
        <w:rPr>
          <w:iCs/>
        </w:rPr>
        <w:t xml:space="preserve">, se entregan a la interacción promiscua que </w:t>
      </w:r>
      <w:r w:rsidR="0042582E">
        <w:rPr>
          <w:iCs/>
        </w:rPr>
        <w:t>por ahora</w:t>
      </w:r>
      <w:r w:rsidR="00564C90">
        <w:rPr>
          <w:iCs/>
        </w:rPr>
        <w:t xml:space="preserve"> llamamos </w:t>
      </w:r>
      <w:r w:rsidR="00564C90" w:rsidRPr="00564C90">
        <w:rPr>
          <w:i/>
        </w:rPr>
        <w:t>performance</w:t>
      </w:r>
      <w:r w:rsidR="00730F59">
        <w:t>.</w:t>
      </w:r>
    </w:p>
    <w:p w14:paraId="2077A6DC" w14:textId="294901F1" w:rsidR="00730F59" w:rsidRDefault="00730F59" w:rsidP="00730F59">
      <w:pPr>
        <w:pStyle w:val="Parrafodecomentariodecitadeartculo"/>
        <w:jc w:val="center"/>
      </w:pPr>
      <w:r>
        <w:t>Obras citadas</w:t>
      </w:r>
    </w:p>
    <w:p w14:paraId="598933DE" w14:textId="5565CC5C" w:rsidR="00595D5A" w:rsidRDefault="00595D5A" w:rsidP="00730F59">
      <w:pPr>
        <w:pStyle w:val="Obrascitadas"/>
      </w:pPr>
      <w:r>
        <w:t>Acevedo Hernández, Antonio.</w:t>
      </w:r>
      <w:r w:rsidR="00F71297">
        <w:t xml:space="preserve"> </w:t>
      </w:r>
      <w:r w:rsidR="00F71297" w:rsidRPr="00F71297">
        <w:rPr>
          <w:i/>
          <w:iCs w:val="0"/>
        </w:rPr>
        <w:t>Amas perdidas: drama de suburbio en tres actos</w:t>
      </w:r>
      <w:r w:rsidR="00F71297">
        <w:t>. Santiago: El Progreso, 1918.</w:t>
      </w:r>
      <w:r w:rsidR="00C7441E">
        <w:t xml:space="preserve"> Impreso.</w:t>
      </w:r>
    </w:p>
    <w:p w14:paraId="0A0663AE" w14:textId="234F4902" w:rsidR="00E45318" w:rsidRDefault="00E45318" w:rsidP="00E45318">
      <w:pPr>
        <w:pStyle w:val="Obrascitadas"/>
      </w:pPr>
      <w:r w:rsidRPr="00E45318">
        <w:t>Bankey, Ruth. “</w:t>
      </w:r>
      <w:r w:rsidRPr="00E45318">
        <w:rPr>
          <w:lang w:val="en-US"/>
        </w:rPr>
        <w:t xml:space="preserve">Embodying Agoraphobia: Rethinking Geographies of Women’s Fear.” </w:t>
      </w:r>
      <w:r w:rsidRPr="00E45318">
        <w:rPr>
          <w:i/>
          <w:lang w:val="en-US"/>
        </w:rPr>
        <w:t>Subjectivities, Knowledges, and Feminist Geographies</w:t>
      </w:r>
      <w:r w:rsidRPr="00E45318">
        <w:rPr>
          <w:lang w:val="en-US"/>
        </w:rPr>
        <w:t>. Ed. L. Bondy. New York: Rowan &amp; Littfield,</w:t>
      </w:r>
      <w:r w:rsidRPr="00E45318">
        <w:t xml:space="preserve"> 2002. 44-56. Impreso.</w:t>
      </w:r>
    </w:p>
    <w:p w14:paraId="2C61752E" w14:textId="091CBB40" w:rsidR="006E7273" w:rsidRDefault="006E7273" w:rsidP="006E7273">
      <w:pPr>
        <w:pStyle w:val="Obrascitadas"/>
      </w:pPr>
      <w:r w:rsidRPr="006E7273">
        <w:t xml:space="preserve">Barba, Eugenio. “The Deep Order Called Turbulence: The Three Faces of Dramaturgy.” </w:t>
      </w:r>
      <w:r w:rsidRPr="006E7273">
        <w:rPr>
          <w:i/>
        </w:rPr>
        <w:t>The Performance Studies Reader</w:t>
      </w:r>
      <w:r w:rsidRPr="006E7273">
        <w:t>. Ed. Henry Bial. New York: Routledge, 2004. 252-61. Impreso</w:t>
      </w:r>
      <w:r>
        <w:t>.</w:t>
      </w:r>
    </w:p>
    <w:p w14:paraId="76DA07E8" w14:textId="52A7262E" w:rsidR="00595D5A" w:rsidRDefault="00595D5A" w:rsidP="00730F59">
      <w:pPr>
        <w:pStyle w:val="Obrascitadas"/>
        <w:rPr>
          <w:lang w:val="en-US"/>
        </w:rPr>
      </w:pPr>
      <w:r>
        <w:rPr>
          <w:lang w:val="en-US"/>
        </w:rPr>
        <w:t>Buckland, Fiona.</w:t>
      </w:r>
      <w:r w:rsidR="004A74D5">
        <w:rPr>
          <w:lang w:val="en-US"/>
        </w:rPr>
        <w:t xml:space="preserve"> </w:t>
      </w:r>
      <w:r w:rsidR="004A74D5" w:rsidRPr="004A74D5">
        <w:rPr>
          <w:i/>
          <w:lang w:val="en-US"/>
        </w:rPr>
        <w:t>Impossible Dance: Club Culture and Queer World Making</w:t>
      </w:r>
      <w:r w:rsidR="004A74D5" w:rsidRPr="004A74D5">
        <w:rPr>
          <w:lang w:val="en-US"/>
        </w:rPr>
        <w:t>. Middletown: Wesleyan UP, 2002.</w:t>
      </w:r>
      <w:r w:rsidR="00C7441E">
        <w:rPr>
          <w:lang w:val="en-US"/>
        </w:rPr>
        <w:t xml:space="preserve"> Impreso.</w:t>
      </w:r>
    </w:p>
    <w:p w14:paraId="256E557B" w14:textId="33B548E8" w:rsidR="00595D5A" w:rsidRDefault="00595D5A" w:rsidP="00730F59">
      <w:pPr>
        <w:pStyle w:val="Obrascitadas"/>
      </w:pPr>
      <w:r>
        <w:t>Díaz, Jorge.</w:t>
      </w:r>
      <w:r w:rsidR="00F71297" w:rsidRPr="00F71297">
        <w:rPr>
          <w:rFonts w:ascii="Verdana" w:eastAsia="Times New Roman" w:hAnsi="Verdana"/>
          <w:i/>
        </w:rPr>
        <w:t xml:space="preserve"> </w:t>
      </w:r>
      <w:r w:rsidR="00F71297" w:rsidRPr="00F71297">
        <w:rPr>
          <w:i/>
        </w:rPr>
        <w:t>Todas las fiestas del mañana</w:t>
      </w:r>
      <w:r w:rsidR="00F71297" w:rsidRPr="00F71297">
        <w:t xml:space="preserve">. 1984. </w:t>
      </w:r>
      <w:r w:rsidR="00F71297" w:rsidRPr="00F71297">
        <w:rPr>
          <w:i/>
        </w:rPr>
        <w:t>Siete obras desconocidas</w:t>
      </w:r>
      <w:r w:rsidR="00F71297" w:rsidRPr="00F71297">
        <w:t xml:space="preserve">. </w:t>
      </w:r>
      <w:r w:rsidR="00E45318">
        <w:t xml:space="preserve">Ed. Cristián Opazo, Carola Oyarzún y Paulo Olivares. </w:t>
      </w:r>
      <w:r w:rsidR="00F71297" w:rsidRPr="00F71297">
        <w:t>Santiago: Ediciones UC, 2013.</w:t>
      </w:r>
      <w:r w:rsidR="00C7441E">
        <w:t xml:space="preserve"> Impreso.</w:t>
      </w:r>
    </w:p>
    <w:p w14:paraId="14D20F73" w14:textId="3C52F03F" w:rsidR="00595D5A" w:rsidRDefault="00595D5A" w:rsidP="00730F59">
      <w:pPr>
        <w:pStyle w:val="Obrascitadas"/>
        <w:rPr>
          <w:lang w:val="en-US"/>
        </w:rPr>
      </w:pPr>
      <w:r>
        <w:rPr>
          <w:lang w:val="en-US"/>
        </w:rPr>
        <w:t>Gadameus.</w:t>
      </w:r>
      <w:r w:rsidR="00D60C9B">
        <w:rPr>
          <w:lang w:val="en-US"/>
        </w:rPr>
        <w:t xml:space="preserve"> “Almas perdidas.” </w:t>
      </w:r>
      <w:r w:rsidR="00D60C9B" w:rsidRPr="00F71297">
        <w:rPr>
          <w:i/>
          <w:iCs w:val="0"/>
        </w:rPr>
        <w:t>A</w:t>
      </w:r>
      <w:r w:rsidR="00C7441E">
        <w:rPr>
          <w:i/>
          <w:iCs w:val="0"/>
        </w:rPr>
        <w:t>l</w:t>
      </w:r>
      <w:r w:rsidR="00D60C9B" w:rsidRPr="00F71297">
        <w:rPr>
          <w:i/>
          <w:iCs w:val="0"/>
        </w:rPr>
        <w:t>mas perdidas: drama de suburbio en tres actos</w:t>
      </w:r>
      <w:r w:rsidR="00D60C9B">
        <w:t xml:space="preserve">. De </w:t>
      </w:r>
      <w:r w:rsidR="00C7441E">
        <w:t>Antonio</w:t>
      </w:r>
      <w:r w:rsidR="00D60C9B">
        <w:t xml:space="preserve"> </w:t>
      </w:r>
      <w:r w:rsidR="00C7441E">
        <w:t xml:space="preserve">Acevedo Hernández. Santiago: El </w:t>
      </w:r>
      <w:r w:rsidR="00D60C9B">
        <w:t>Progreso, 1918. 9.</w:t>
      </w:r>
      <w:r w:rsidR="00C7441E">
        <w:t xml:space="preserve"> Impreso.</w:t>
      </w:r>
    </w:p>
    <w:p w14:paraId="5CF2A123" w14:textId="77777777" w:rsidR="00F71297" w:rsidRPr="00F71297" w:rsidRDefault="00F71297" w:rsidP="00F71297">
      <w:pPr>
        <w:pStyle w:val="Obrascitadas"/>
      </w:pPr>
      <w:r w:rsidRPr="00F71297">
        <w:t>Griffero, Ramón. “Manifiesto como en los viejos tiempos.” 1985. Ramón Griffero: Teatro: Chile. Ed. Ramón Griffero. Web. 10 mar. 2014.</w:t>
      </w:r>
    </w:p>
    <w:p w14:paraId="08C12323" w14:textId="3EB23346" w:rsidR="00595D5A" w:rsidRDefault="00595D5A" w:rsidP="00730F59">
      <w:pPr>
        <w:pStyle w:val="Obrascitadas"/>
        <w:rPr>
          <w:lang w:val="en-US"/>
        </w:rPr>
      </w:pPr>
      <w:r>
        <w:rPr>
          <w:lang w:val="en-US"/>
        </w:rPr>
        <w:t xml:space="preserve">Holmes, Joshua. </w:t>
      </w:r>
      <w:r w:rsidR="004A74D5" w:rsidRPr="004A74D5">
        <w:t>“</w:t>
      </w:r>
      <w:r w:rsidR="004A74D5" w:rsidRPr="004A74D5">
        <w:rPr>
          <w:lang w:val="en-US"/>
        </w:rPr>
        <w:t xml:space="preserve">Building Bridges and Breaking Boundaries: Modernity and Agoraphobia.” </w:t>
      </w:r>
      <w:r w:rsidR="004A74D5" w:rsidRPr="004A74D5">
        <w:rPr>
          <w:i/>
          <w:lang w:val="en-US"/>
        </w:rPr>
        <w:t>Opticon 1826</w:t>
      </w:r>
      <w:r w:rsidR="004A74D5" w:rsidRPr="004A74D5">
        <w:rPr>
          <w:lang w:val="en-US"/>
        </w:rPr>
        <w:t>. Opticon</w:t>
      </w:r>
      <w:r w:rsidR="004A74D5" w:rsidRPr="004A74D5">
        <w:t xml:space="preserve"> MDCCCXXVI, </w:t>
      </w:r>
      <w:r w:rsidR="004A74D5" w:rsidRPr="004A74D5">
        <w:rPr>
          <w:lang w:val="en-US"/>
        </w:rPr>
        <w:t>University College</w:t>
      </w:r>
      <w:r w:rsidR="004A74D5" w:rsidRPr="004A74D5">
        <w:t xml:space="preserve"> London, Sep. 2006 Web. 22 </w:t>
      </w:r>
      <w:r w:rsidR="00C7441E">
        <w:t>Ene. 2015</w:t>
      </w:r>
      <w:r w:rsidR="004A74D5" w:rsidRPr="004A74D5">
        <w:t>.</w:t>
      </w:r>
    </w:p>
    <w:p w14:paraId="2FB85AB0" w14:textId="54D76811" w:rsidR="00595D5A" w:rsidRDefault="004A74D5" w:rsidP="00730F59">
      <w:pPr>
        <w:pStyle w:val="Obrascitadas"/>
      </w:pPr>
      <w:r w:rsidRPr="004A74D5">
        <w:rPr>
          <w:lang w:val="es-ES"/>
        </w:rPr>
        <w:t xml:space="preserve">Jameson, Frederic. </w:t>
      </w:r>
      <w:r w:rsidRPr="004A74D5">
        <w:rPr>
          <w:i/>
          <w:lang w:val="es-ES"/>
        </w:rPr>
        <w:t>Brecht and Method</w:t>
      </w:r>
      <w:r w:rsidRPr="004A74D5">
        <w:rPr>
          <w:lang w:val="es-ES"/>
        </w:rPr>
        <w:t>. London: Verso, 1999.</w:t>
      </w:r>
      <w:r w:rsidR="00595D5A">
        <w:t>Palma, Daniel.</w:t>
      </w:r>
      <w:r>
        <w:t xml:space="preserve"> </w:t>
      </w:r>
      <w:r w:rsidRPr="004A74D5">
        <w:t xml:space="preserve">“Daniel Palma.” </w:t>
      </w:r>
      <w:r w:rsidRPr="004A74D5">
        <w:rPr>
          <w:i/>
        </w:rPr>
        <w:t>Fuera del clóset: entrevistas</w:t>
      </w:r>
      <w:r w:rsidRPr="004A74D5">
        <w:t>. De Octavio Crespo. Santiago: RIL, 2010. 153-75.</w:t>
      </w:r>
      <w:r w:rsidR="00C7441E">
        <w:t xml:space="preserve"> Impreso.</w:t>
      </w:r>
    </w:p>
    <w:p w14:paraId="7FDF6288" w14:textId="6FF11363" w:rsidR="00311226" w:rsidRDefault="00311226" w:rsidP="00730F59">
      <w:pPr>
        <w:pStyle w:val="Obrascitadas"/>
      </w:pPr>
      <w:r>
        <w:t xml:space="preserve">Recabarren, Luis Emilio. “Ricos y pobres.” 1910. </w:t>
      </w:r>
      <w:r w:rsidRPr="00311226">
        <w:rPr>
          <w:i/>
          <w:iCs w:val="0"/>
        </w:rPr>
        <w:t xml:space="preserve">Obras </w:t>
      </w:r>
      <w:r w:rsidR="00C47DD0">
        <w:rPr>
          <w:i/>
          <w:iCs w:val="0"/>
        </w:rPr>
        <w:t>escogidas</w:t>
      </w:r>
      <w:r>
        <w:t xml:space="preserve">. Santiago: </w:t>
      </w:r>
      <w:r w:rsidR="00C47DD0">
        <w:t>Recabarren</w:t>
      </w:r>
      <w:r>
        <w:t xml:space="preserve">, </w:t>
      </w:r>
      <w:r w:rsidR="00C47DD0">
        <w:t>1965</w:t>
      </w:r>
      <w:r>
        <w:t>. 57-97.</w:t>
      </w:r>
    </w:p>
    <w:p w14:paraId="0081A075" w14:textId="78E83C22" w:rsidR="00595D5A" w:rsidRDefault="004A74D5" w:rsidP="00730F59">
      <w:pPr>
        <w:pStyle w:val="Obrascitadas"/>
        <w:rPr>
          <w:lang w:val="en-US"/>
        </w:rPr>
      </w:pPr>
      <w:r w:rsidRPr="004A74D5">
        <w:t xml:space="preserve">Roach, Joseph. “Culture and Performance in the Circum-Atlantic World.” </w:t>
      </w:r>
      <w:r w:rsidRPr="004A74D5">
        <w:rPr>
          <w:i/>
        </w:rPr>
        <w:t>Performativity and Performance</w:t>
      </w:r>
      <w:r w:rsidRPr="004A74D5">
        <w:t xml:space="preserve">. Eds. E. Kosofsky-Sedgwick and Andrew Parker. New York: Routledge, 1995. </w:t>
      </w:r>
      <w:r w:rsidR="00C7441E">
        <w:rPr>
          <w:lang w:val="en-US"/>
        </w:rPr>
        <w:t>Impreso</w:t>
      </w:r>
      <w:r w:rsidR="00595D5A">
        <w:rPr>
          <w:lang w:val="en-US"/>
        </w:rPr>
        <w:t>.</w:t>
      </w:r>
    </w:p>
    <w:p w14:paraId="79226772" w14:textId="37DF0616" w:rsidR="000B4EEC" w:rsidRPr="00F952DD" w:rsidRDefault="000B4EEC" w:rsidP="00730F59">
      <w:pPr>
        <w:pStyle w:val="Obrascitadas"/>
      </w:pPr>
      <w:r w:rsidRPr="00F952DD">
        <w:t xml:space="preserve">Rojo, Sara. “Crítica y performance teatral.” </w:t>
      </w:r>
      <w:r w:rsidRPr="00F952DD">
        <w:rPr>
          <w:i/>
          <w:iCs w:val="0"/>
        </w:rPr>
        <w:t>Cuadernos de Arte</w:t>
      </w:r>
      <w:r w:rsidRPr="00F952DD">
        <w:t xml:space="preserve"> 5 (2008): 49-55.</w:t>
      </w:r>
    </w:p>
    <w:p w14:paraId="0057EEC0" w14:textId="59BAC378" w:rsidR="00C7441E" w:rsidRDefault="00C7441E" w:rsidP="00730F59">
      <w:pPr>
        <w:pStyle w:val="Obrascitadas"/>
        <w:rPr>
          <w:lang w:val="en-US"/>
        </w:rPr>
      </w:pPr>
      <w:r>
        <w:rPr>
          <w:lang w:val="en-US"/>
        </w:rPr>
        <w:t xml:space="preserve">Taylor, Diana. </w:t>
      </w:r>
      <w:r w:rsidRPr="00C7441E">
        <w:rPr>
          <w:i/>
          <w:iCs w:val="0"/>
          <w:lang w:val="en-US"/>
        </w:rPr>
        <w:t>The Archive and the Repertoire: Performing Cultural Memory in the Americas</w:t>
      </w:r>
      <w:r>
        <w:rPr>
          <w:lang w:val="en-US"/>
        </w:rPr>
        <w:t>. Durham: Duke UP, 2003.</w:t>
      </w:r>
    </w:p>
    <w:p w14:paraId="07F5480D" w14:textId="3D242B53" w:rsidR="00595D5A" w:rsidRDefault="004A74D5" w:rsidP="004A74D5">
      <w:pPr>
        <w:pStyle w:val="Obrascitadas"/>
        <w:rPr>
          <w:lang w:val="es-ES"/>
        </w:rPr>
      </w:pPr>
      <w:r w:rsidRPr="004A74D5">
        <w:rPr>
          <w:lang w:val="es-ES"/>
        </w:rPr>
        <w:t xml:space="preserve">Whitley, Sheila, and Jedediah Sklower. </w:t>
      </w:r>
      <w:r w:rsidRPr="004A74D5">
        <w:rPr>
          <w:i/>
          <w:lang w:val="es-ES"/>
        </w:rPr>
        <w:t xml:space="preserve">Counter-Culture and Popular Music. </w:t>
      </w:r>
      <w:r w:rsidRPr="004A74D5">
        <w:rPr>
          <w:lang w:val="es-ES"/>
        </w:rPr>
        <w:t>London: Ashgate, 2014.</w:t>
      </w:r>
    </w:p>
    <w:p w14:paraId="3F497B3B" w14:textId="61B91857" w:rsidR="00D60C9B" w:rsidRDefault="00D60C9B" w:rsidP="00D60C9B">
      <w:pPr>
        <w:pStyle w:val="Parrafodecomentariodecitadeartculo"/>
        <w:jc w:val="center"/>
      </w:pPr>
      <w:r>
        <w:t>Resumen</w:t>
      </w:r>
    </w:p>
    <w:p w14:paraId="4F4AB959" w14:textId="2E48403F" w:rsidR="00C616C3" w:rsidRDefault="00292AB6" w:rsidP="006E7273">
      <w:pPr>
        <w:pStyle w:val="Prrafodeartculo"/>
      </w:pPr>
      <w:r>
        <w:t>Este</w:t>
      </w:r>
      <w:r w:rsidR="003F05AC">
        <w:t xml:space="preserve"> </w:t>
      </w:r>
      <w:r>
        <w:t>artículo</w:t>
      </w:r>
      <w:r w:rsidR="00D60C9B">
        <w:t xml:space="preserve"> </w:t>
      </w:r>
      <w:r w:rsidR="003F05AC">
        <w:t>acusa</w:t>
      </w:r>
      <w:r w:rsidR="00D60C9B">
        <w:t xml:space="preserve"> que</w:t>
      </w:r>
      <w:r w:rsidR="00D60C9B" w:rsidRPr="00D60C9B">
        <w:t xml:space="preserve"> historiadores y críticos de las dramaturgias chilenas del S. XX padecen de </w:t>
      </w:r>
      <w:r w:rsidR="00D60C9B" w:rsidRPr="00D60C9B">
        <w:rPr>
          <w:i/>
        </w:rPr>
        <w:t>agorafobia</w:t>
      </w:r>
      <w:r w:rsidR="00D60C9B">
        <w:t>:</w:t>
      </w:r>
      <w:r w:rsidR="00D60C9B" w:rsidRPr="00D60C9B">
        <w:t xml:space="preserve"> pav</w:t>
      </w:r>
      <w:r w:rsidR="00D60C9B">
        <w:t>or súbito a los espacios ajenos. Esto porque, en</w:t>
      </w:r>
      <w:r w:rsidR="00D60C9B" w:rsidRPr="00D60C9B">
        <w:t xml:space="preserve"> sus trabajos</w:t>
      </w:r>
      <w:r w:rsidR="00D60C9B">
        <w:t>,</w:t>
      </w:r>
      <w:r w:rsidR="00D60C9B" w:rsidRPr="00D60C9B">
        <w:t xml:space="preserve"> </w:t>
      </w:r>
      <w:r w:rsidR="00D60C9B">
        <w:t>desa</w:t>
      </w:r>
      <w:r w:rsidR="00D60C9B" w:rsidRPr="00D60C9B">
        <w:t xml:space="preserve">tienden </w:t>
      </w:r>
      <w:r w:rsidR="00D60C9B">
        <w:t>espacios de producción teatral</w:t>
      </w:r>
      <w:r w:rsidR="00D60C9B" w:rsidRPr="00D60C9B">
        <w:t xml:space="preserve"> situados en los extramuros de los campus universitarios.</w:t>
      </w:r>
      <w:r w:rsidR="00D60C9B">
        <w:t xml:space="preserve"> </w:t>
      </w:r>
      <w:r w:rsidR="00D60C9B" w:rsidRPr="00D60C9B">
        <w:t xml:space="preserve">De acuerdo con este diagnóstico, </w:t>
      </w:r>
      <w:r w:rsidR="00D60C9B">
        <w:t>se</w:t>
      </w:r>
      <w:r w:rsidR="00D60C9B" w:rsidRPr="00D60C9B">
        <w:t xml:space="preserve"> </w:t>
      </w:r>
      <w:r w:rsidR="00D60C9B">
        <w:t>proponen claves para una agenda de investigación</w:t>
      </w:r>
      <w:r w:rsidR="00D60C9B" w:rsidRPr="00D60C9B">
        <w:t xml:space="preserve"> </w:t>
      </w:r>
      <w:r w:rsidR="00D60C9B">
        <w:t>atenta a</w:t>
      </w:r>
      <w:r w:rsidR="00D60C9B" w:rsidRPr="00D60C9B">
        <w:t xml:space="preserve"> reconstruir aquellos sitios de emergencia de las dramaturgias chilenas de cien años qué aún no han sido considerados</w:t>
      </w:r>
      <w:r w:rsidR="00D60C9B">
        <w:t xml:space="preserve"> (</w:t>
      </w:r>
      <w:r w:rsidR="00D60C9B" w:rsidRPr="00D60C9B">
        <w:t>bienales-</w:t>
      </w:r>
      <w:r w:rsidR="00D60C9B" w:rsidRPr="00D60C9B">
        <w:rPr>
          <w:i/>
        </w:rPr>
        <w:t>underground</w:t>
      </w:r>
      <w:r w:rsidR="00D60C9B" w:rsidRPr="00D60C9B">
        <w:t>, circos populares, carpas itinerantes, giras</w:t>
      </w:r>
      <w:r w:rsidR="00D60C9B">
        <w:t xml:space="preserve"> transoceánicas </w:t>
      </w:r>
      <w:r w:rsidR="00D60C9B" w:rsidRPr="00D60C9B">
        <w:t>y fiestas clandestinas</w:t>
      </w:r>
      <w:r w:rsidR="00D60C9B">
        <w:t>)</w:t>
      </w:r>
      <w:r w:rsidR="00D60C9B" w:rsidRPr="00D60C9B">
        <w:t xml:space="preserve">. Consecuentemente, </w:t>
      </w:r>
      <w:r w:rsidR="00D60C9B">
        <w:t>para describir estos enclaves</w:t>
      </w:r>
      <w:r w:rsidR="002F333B">
        <w:t xml:space="preserve"> desatendidos pero decisivos</w:t>
      </w:r>
      <w:r w:rsidR="00D60C9B">
        <w:t>, se</w:t>
      </w:r>
      <w:r w:rsidR="00D60C9B" w:rsidRPr="00D60C9B">
        <w:t xml:space="preserve"> propone el concepto de </w:t>
      </w:r>
      <w:r w:rsidR="00D60C9B" w:rsidRPr="00D60C9B">
        <w:rPr>
          <w:i/>
        </w:rPr>
        <w:t>escenarios contra-pedagógicos</w:t>
      </w:r>
      <w:r w:rsidR="000371F1">
        <w:t>. En su desarrollo, se comentan piezas y comportamientos culturales de A</w:t>
      </w:r>
      <w:r w:rsidR="00B512DC">
        <w:t>ntonio Acevedo Hernández, Jorge</w:t>
      </w:r>
      <w:r w:rsidR="000371F1">
        <w:t xml:space="preserve"> Díaz y A</w:t>
      </w:r>
      <w:r w:rsidR="00B512DC">
        <w:t>ndrés</w:t>
      </w:r>
      <w:r w:rsidR="000371F1">
        <w:t xml:space="preserve"> Pérez.</w:t>
      </w:r>
    </w:p>
    <w:p w14:paraId="6BBD23EC" w14:textId="24D57AFE" w:rsidR="00C7441E" w:rsidRDefault="00C616C3" w:rsidP="006E7273">
      <w:pPr>
        <w:pStyle w:val="Parrafodecomentariodecitadeartculo"/>
        <w:jc w:val="center"/>
      </w:pPr>
      <w:r>
        <w:t>Palabras claves</w:t>
      </w:r>
    </w:p>
    <w:p w14:paraId="7644EA19" w14:textId="03CF5077" w:rsidR="00C616C3" w:rsidRPr="006E7273" w:rsidRDefault="00C616C3" w:rsidP="006E7273">
      <w:pPr>
        <w:pStyle w:val="Parrafodecomentariodecitadeartculo"/>
        <w:numPr>
          <w:ilvl w:val="0"/>
          <w:numId w:val="5"/>
        </w:numPr>
      </w:pPr>
      <w:r>
        <w:t>Agorafobia</w:t>
      </w:r>
      <w:r>
        <w:sym w:font="Symbol" w:char="F0BE"/>
      </w:r>
      <w:r>
        <w:t>aspectos culturales, 2. Historia y crítica de</w:t>
      </w:r>
      <w:r w:rsidR="007A7D26">
        <w:t xml:space="preserve"> </w:t>
      </w:r>
      <w:r>
        <w:t>l</w:t>
      </w:r>
      <w:r w:rsidR="007A7D26">
        <w:t>a</w:t>
      </w:r>
      <w:r>
        <w:t xml:space="preserve"> </w:t>
      </w:r>
      <w:r w:rsidR="007A7D26">
        <w:t>dramaturgia chilena</w:t>
      </w:r>
      <w:r w:rsidR="009A468C">
        <w:t xml:space="preserve"> (S. XX)</w:t>
      </w:r>
      <w:r>
        <w:t>, 3. Antonio Acevedo Hernández, 4. Jorge Díaz, 5. Andrés Pérez.</w:t>
      </w:r>
    </w:p>
    <w:p w14:paraId="3FEFC53D" w14:textId="59681AD0" w:rsidR="00C616C3" w:rsidRPr="00B438EA" w:rsidRDefault="00C616C3" w:rsidP="006E7273">
      <w:pPr>
        <w:pStyle w:val="Parrafodecomentariodecitadeartculo"/>
        <w:jc w:val="center"/>
        <w:rPr>
          <w:lang w:val="en-US"/>
        </w:rPr>
      </w:pPr>
      <w:r w:rsidRPr="00B438EA">
        <w:rPr>
          <w:lang w:val="en-US"/>
        </w:rPr>
        <w:t>Abstract</w:t>
      </w:r>
    </w:p>
    <w:p w14:paraId="667F7B0B" w14:textId="75F1C5A8" w:rsidR="00C616C3" w:rsidRPr="006E7273" w:rsidRDefault="005677AC" w:rsidP="006E7273">
      <w:pPr>
        <w:pStyle w:val="Prrafodeartculo"/>
      </w:pPr>
      <w:r>
        <w:rPr>
          <w:lang w:val="en-US"/>
        </w:rPr>
        <w:t>In t</w:t>
      </w:r>
      <w:r w:rsidR="00B438EA" w:rsidRPr="00B438EA">
        <w:rPr>
          <w:lang w:val="en-US"/>
        </w:rPr>
        <w:t xml:space="preserve">his paper </w:t>
      </w:r>
      <w:r>
        <w:rPr>
          <w:lang w:val="en-US"/>
        </w:rPr>
        <w:t>I underline</w:t>
      </w:r>
      <w:r w:rsidR="00B438EA" w:rsidRPr="00B438EA">
        <w:rPr>
          <w:lang w:val="en-US"/>
        </w:rPr>
        <w:t xml:space="preserve"> that </w:t>
      </w:r>
      <w:r w:rsidR="00B438EA">
        <w:rPr>
          <w:lang w:val="en-US"/>
        </w:rPr>
        <w:t>scholars</w:t>
      </w:r>
      <w:r w:rsidR="00B438EA" w:rsidRPr="00B438EA">
        <w:rPr>
          <w:lang w:val="en-US"/>
        </w:rPr>
        <w:t xml:space="preserve"> devoted of Twentieth Century Chilean drama are affected by </w:t>
      </w:r>
      <w:r w:rsidR="00B438EA" w:rsidRPr="00B438EA">
        <w:rPr>
          <w:i/>
          <w:lang w:val="en-US"/>
        </w:rPr>
        <w:t>agoraphobia</w:t>
      </w:r>
      <w:r w:rsidR="00B438EA" w:rsidRPr="00B438EA">
        <w:rPr>
          <w:lang w:val="en-US"/>
        </w:rPr>
        <w:t xml:space="preserve">: extreme or irrational fear of open or public places. According to their works, </w:t>
      </w:r>
      <w:r w:rsidR="00B438EA">
        <w:rPr>
          <w:lang w:val="en-US"/>
        </w:rPr>
        <w:t xml:space="preserve">those scholars are not interested in the study of those spaces of theatrical production located beyond their comfort zones (university, lettered city). </w:t>
      </w:r>
      <w:r w:rsidR="006178BC">
        <w:rPr>
          <w:lang w:val="en-US"/>
        </w:rPr>
        <w:t xml:space="preserve">Against this </w:t>
      </w:r>
      <w:r w:rsidR="006178BC" w:rsidRPr="006178BC">
        <w:rPr>
          <w:i/>
          <w:iCs/>
          <w:lang w:val="en-US"/>
        </w:rPr>
        <w:t>agoraphobic condition</w:t>
      </w:r>
      <w:r w:rsidR="00DC0122">
        <w:rPr>
          <w:lang w:val="en-US"/>
        </w:rPr>
        <w:t>, I propose to</w:t>
      </w:r>
      <w:r w:rsidR="006E041A">
        <w:rPr>
          <w:lang w:val="en-US"/>
        </w:rPr>
        <w:t xml:space="preserve"> draw a</w:t>
      </w:r>
      <w:r w:rsidR="006178BC">
        <w:rPr>
          <w:lang w:val="en-US"/>
        </w:rPr>
        <w:t xml:space="preserve"> </w:t>
      </w:r>
      <w:r w:rsidR="006E041A">
        <w:rPr>
          <w:lang w:val="en-US"/>
        </w:rPr>
        <w:t>map of</w:t>
      </w:r>
      <w:r w:rsidR="006178BC">
        <w:rPr>
          <w:lang w:val="en-US"/>
        </w:rPr>
        <w:t xml:space="preserve"> key spaces </w:t>
      </w:r>
      <w:r w:rsidR="00DC0122">
        <w:rPr>
          <w:lang w:val="en-US"/>
        </w:rPr>
        <w:t xml:space="preserve">that are </w:t>
      </w:r>
      <w:r w:rsidR="006178BC">
        <w:rPr>
          <w:lang w:val="en-US"/>
        </w:rPr>
        <w:t>still unattended</w:t>
      </w:r>
      <w:r w:rsidR="005F04DF">
        <w:rPr>
          <w:lang w:val="en-US"/>
        </w:rPr>
        <w:t xml:space="preserve"> for </w:t>
      </w:r>
      <w:r w:rsidR="00BF6C18">
        <w:rPr>
          <w:lang w:val="en-US"/>
        </w:rPr>
        <w:t xml:space="preserve">major </w:t>
      </w:r>
      <w:r w:rsidR="005F04DF">
        <w:rPr>
          <w:lang w:val="en-US"/>
        </w:rPr>
        <w:t xml:space="preserve">theater </w:t>
      </w:r>
      <w:r w:rsidR="00BD648A">
        <w:rPr>
          <w:lang w:val="en-US"/>
        </w:rPr>
        <w:t>critics</w:t>
      </w:r>
      <w:r w:rsidR="006178BC">
        <w:rPr>
          <w:lang w:val="en-US"/>
        </w:rPr>
        <w:t>: underground</w:t>
      </w:r>
      <w:r w:rsidR="0075588A">
        <w:rPr>
          <w:lang w:val="en-US"/>
        </w:rPr>
        <w:t xml:space="preserve"> networks, </w:t>
      </w:r>
      <w:r w:rsidR="00DC0122">
        <w:rPr>
          <w:lang w:val="en-US"/>
        </w:rPr>
        <w:t>popular circuses,</w:t>
      </w:r>
      <w:r w:rsidR="006178BC">
        <w:rPr>
          <w:lang w:val="en-US"/>
        </w:rPr>
        <w:t xml:space="preserve"> </w:t>
      </w:r>
      <w:r w:rsidR="00DC0122">
        <w:rPr>
          <w:lang w:val="en-US"/>
        </w:rPr>
        <w:t xml:space="preserve">and LGTB urban </w:t>
      </w:r>
      <w:r w:rsidR="0075588A">
        <w:rPr>
          <w:lang w:val="en-US"/>
        </w:rPr>
        <w:t>discos</w:t>
      </w:r>
      <w:r w:rsidR="00DC0122">
        <w:rPr>
          <w:lang w:val="en-US"/>
        </w:rPr>
        <w:t>, among others</w:t>
      </w:r>
      <w:r w:rsidR="006178BC">
        <w:rPr>
          <w:lang w:val="en-US"/>
        </w:rPr>
        <w:t xml:space="preserve">. I will designate these spaces as </w:t>
      </w:r>
      <w:r w:rsidR="006178BC" w:rsidRPr="006178BC">
        <w:rPr>
          <w:i/>
          <w:lang w:val="en-US"/>
        </w:rPr>
        <w:t>counter-p</w:t>
      </w:r>
      <w:r w:rsidR="006178BC">
        <w:rPr>
          <w:i/>
          <w:lang w:val="en-US"/>
        </w:rPr>
        <w:t>edagogical scenarios</w:t>
      </w:r>
      <w:r w:rsidR="004155FB">
        <w:rPr>
          <w:lang w:val="en-US"/>
        </w:rPr>
        <w:t>. In the de</w:t>
      </w:r>
      <w:r>
        <w:rPr>
          <w:lang w:val="en-US"/>
        </w:rPr>
        <w:t xml:space="preserve">velopment of my argument, I will </w:t>
      </w:r>
      <w:r w:rsidR="006E041A">
        <w:rPr>
          <w:lang w:val="en-US"/>
        </w:rPr>
        <w:t>illustrate</w:t>
      </w:r>
      <w:r>
        <w:rPr>
          <w:lang w:val="en-US"/>
        </w:rPr>
        <w:t xml:space="preserve"> cultural interventions and works by </w:t>
      </w:r>
      <w:r w:rsidR="00B512DC">
        <w:t>Antonio Acevedo Hernández, Jorge Díaz y Andrés</w:t>
      </w:r>
      <w:r>
        <w:t xml:space="preserve"> Pérez.</w:t>
      </w:r>
    </w:p>
    <w:p w14:paraId="15F196C2" w14:textId="09D971DC" w:rsidR="006E041A" w:rsidRDefault="006E041A" w:rsidP="006E7273">
      <w:pPr>
        <w:pStyle w:val="Parrafodecomentariodecitadeartculo"/>
        <w:jc w:val="center"/>
        <w:rPr>
          <w:lang w:val="en-US"/>
        </w:rPr>
      </w:pPr>
      <w:r>
        <w:rPr>
          <w:lang w:val="en-US"/>
        </w:rPr>
        <w:t>Keywords</w:t>
      </w:r>
    </w:p>
    <w:p w14:paraId="2FAF1ACB" w14:textId="2F2659F5" w:rsidR="006E041A" w:rsidRPr="00BF6C18" w:rsidRDefault="006E041A" w:rsidP="006E7273">
      <w:pPr>
        <w:pStyle w:val="Parrafodecomentariodecitadeartculo"/>
        <w:numPr>
          <w:ilvl w:val="0"/>
          <w:numId w:val="6"/>
        </w:numPr>
      </w:pPr>
      <w:r>
        <w:rPr>
          <w:lang w:val="en-US"/>
        </w:rPr>
        <w:t>Agoraphobia</w:t>
      </w:r>
      <w:r w:rsidR="009A468C">
        <w:rPr>
          <w:lang w:val="en-US"/>
        </w:rPr>
        <w:sym w:font="Symbol" w:char="F0BE"/>
      </w:r>
      <w:r w:rsidR="009A468C">
        <w:rPr>
          <w:lang w:val="en-US"/>
        </w:rPr>
        <w:t xml:space="preserve">cultural aspects, 2. Critical History of Chilean </w:t>
      </w:r>
      <w:r w:rsidR="007A7D26">
        <w:rPr>
          <w:lang w:val="en-US"/>
        </w:rPr>
        <w:t>Dramaturgy</w:t>
      </w:r>
      <w:r w:rsidR="009A468C">
        <w:rPr>
          <w:lang w:val="en-US"/>
        </w:rPr>
        <w:t xml:space="preserve"> (20</w:t>
      </w:r>
      <w:r w:rsidR="009A468C" w:rsidRPr="009A468C">
        <w:rPr>
          <w:vertAlign w:val="superscript"/>
          <w:lang w:val="en-US"/>
        </w:rPr>
        <w:t>th</w:t>
      </w:r>
      <w:r w:rsidR="009A468C">
        <w:rPr>
          <w:lang w:val="en-US"/>
        </w:rPr>
        <w:t xml:space="preserve"> c), 3. </w:t>
      </w:r>
      <w:r w:rsidR="009A468C">
        <w:t>Antonio Acevedo Hernández, 4. Jorge Díaz, 5. Andrés Pérez.</w:t>
      </w:r>
    </w:p>
    <w:sectPr w:rsidR="006E041A" w:rsidRPr="00BF6C18" w:rsidSect="006238AC">
      <w:headerReference w:type="even" r:id="rId1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A3BAE" w14:textId="77777777" w:rsidR="00311226" w:rsidRDefault="00311226" w:rsidP="00866996">
      <w:r>
        <w:separator/>
      </w:r>
    </w:p>
  </w:endnote>
  <w:endnote w:type="continuationSeparator" w:id="0">
    <w:p w14:paraId="4D1AE081" w14:textId="77777777" w:rsidR="00311226" w:rsidRDefault="00311226" w:rsidP="0086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F0D92" w14:textId="77777777" w:rsidR="00311226" w:rsidRDefault="00311226" w:rsidP="00866996">
      <w:r>
        <w:separator/>
      </w:r>
    </w:p>
  </w:footnote>
  <w:footnote w:type="continuationSeparator" w:id="0">
    <w:p w14:paraId="1C978339" w14:textId="77777777" w:rsidR="00311226" w:rsidRDefault="00311226" w:rsidP="00866996">
      <w:r>
        <w:continuationSeparator/>
      </w:r>
    </w:p>
  </w:footnote>
  <w:footnote w:id="1">
    <w:p w14:paraId="7B50D0D7" w14:textId="7FA6F42C" w:rsidR="00311226" w:rsidRPr="003B7329" w:rsidRDefault="00311226" w:rsidP="008C100B">
      <w:pPr>
        <w:pStyle w:val="Notaalpiedeartculo"/>
      </w:pPr>
      <w:r w:rsidRPr="00EB1C3C">
        <w:rPr>
          <w:rStyle w:val="Refdenotaalpie"/>
        </w:rPr>
        <w:footnoteRef/>
      </w:r>
      <w:r w:rsidRPr="00EB1C3C">
        <w:t xml:space="preserve"> Este trabajo forma parte del proyecto FONDECYT 1150483, “Escenarios contra-pedagógicos: dramaturgias chilenas </w:t>
      </w:r>
      <w:r w:rsidRPr="003B7329">
        <w:t>más allá de los teatros universitarios,” del que soy investigador responsable.</w:t>
      </w:r>
    </w:p>
  </w:footnote>
  <w:footnote w:id="2">
    <w:p w14:paraId="6EF6ECC1" w14:textId="7CD69D7D" w:rsidR="00311226" w:rsidRPr="00EB1C3C" w:rsidRDefault="00311226" w:rsidP="009B734D">
      <w:pPr>
        <w:pStyle w:val="Notaalpiedeartculo"/>
        <w:contextualSpacing/>
      </w:pPr>
      <w:r w:rsidRPr="003B7329">
        <w:rPr>
          <w:rStyle w:val="Refdenotaalpie"/>
        </w:rPr>
        <w:footnoteRef/>
      </w:r>
      <w:r w:rsidRPr="003B7329">
        <w:t xml:space="preserve"> ¿De qué hablamos cuando hablamos de </w:t>
      </w:r>
      <w:r w:rsidRPr="003B7329">
        <w:rPr>
          <w:i/>
        </w:rPr>
        <w:t>agorafobia</w:t>
      </w:r>
      <w:r w:rsidRPr="003B7329">
        <w:t xml:space="preserve">? Del griego </w:t>
      </w:r>
      <w:r w:rsidRPr="003B7329">
        <w:rPr>
          <w:rFonts w:ascii="Times New Roman" w:hAnsi="Times New Roman"/>
          <w:color w:val="252525"/>
          <w:shd w:val="clear" w:color="auto" w:fill="FFFFFF"/>
        </w:rPr>
        <w:t>ἀγορά</w:t>
      </w:r>
      <w:r w:rsidRPr="003B7329">
        <w:rPr>
          <w:color w:val="252525"/>
          <w:shd w:val="clear" w:color="auto" w:fill="FFFFFF"/>
        </w:rPr>
        <w:t xml:space="preserve"> </w:t>
      </w:r>
      <w:r w:rsidRPr="003B7329">
        <w:t xml:space="preserve">(espacio de reunión) y </w:t>
      </w:r>
      <w:r w:rsidRPr="003B7329">
        <w:rPr>
          <w:rFonts w:ascii="Times New Roman" w:hAnsi="Times New Roman"/>
          <w:color w:val="252525"/>
          <w:shd w:val="clear" w:color="auto" w:fill="FFFFFF"/>
        </w:rPr>
        <w:t>φοβία</w:t>
      </w:r>
      <w:r w:rsidRPr="003B7329">
        <w:rPr>
          <w:color w:val="252525"/>
          <w:shd w:val="clear" w:color="auto" w:fill="FFFFFF"/>
        </w:rPr>
        <w:t xml:space="preserve"> </w:t>
      </w:r>
      <w:r w:rsidRPr="003B7329">
        <w:t xml:space="preserve">(miedo), la </w:t>
      </w:r>
      <w:r w:rsidRPr="003B7329">
        <w:rPr>
          <w:i/>
          <w:iCs/>
        </w:rPr>
        <w:t>agorafobia</w:t>
      </w:r>
      <w:r w:rsidRPr="00EB1C3C">
        <w:t xml:space="preserve"> es un trastorno de ansiedad provocado por el miedo que suscita en un individuo la posibilidad de participar de un espacio que percibe amenazante. En psiquiatría, este trastorno </w:t>
      </w:r>
      <w:r>
        <w:t>es</w:t>
      </w:r>
      <w:r w:rsidRPr="00EB1C3C">
        <w:t xml:space="preserve"> tipificado por C. O. Westphal en 1871 y psicoanalíticamente explicado por S. Freud en 1887: “</w:t>
      </w:r>
      <w:r w:rsidRPr="00EB1C3C">
        <w:rPr>
          <w:lang w:val="en-GB"/>
        </w:rPr>
        <w:t>For him the space of the street [among others] represents temptation for the sexually repressed female patients. . . (Ho</w:t>
      </w:r>
      <w:r>
        <w:rPr>
          <w:lang w:val="en-GB"/>
        </w:rPr>
        <w:t>l</w:t>
      </w:r>
      <w:r w:rsidRPr="00EB1C3C">
        <w:rPr>
          <w:lang w:val="en-GB"/>
        </w:rPr>
        <w:t>mes 2.2).</w:t>
      </w:r>
      <w:r>
        <w:t xml:space="preserve"> La agorafobia</w:t>
      </w:r>
      <w:r>
        <w:rPr>
          <w:rFonts w:cs="Courier New"/>
          <w:sz w:val="22"/>
          <w:szCs w:val="22"/>
        </w:rPr>
        <w:sym w:font="Symbol" w:char="F0BE"/>
      </w:r>
      <w:r>
        <w:t>insiste Freud</w:t>
      </w:r>
      <w:r>
        <w:rPr>
          <w:rFonts w:cs="Courier New"/>
          <w:sz w:val="22"/>
          <w:szCs w:val="22"/>
        </w:rPr>
        <w:sym w:font="Symbol" w:char="F0BE"/>
      </w:r>
      <w:r w:rsidRPr="00EB1C3C">
        <w:t>es un mecanismo conectado con “</w:t>
      </w:r>
      <w:r w:rsidRPr="00EB1C3C">
        <w:rPr>
          <w:lang w:val="en-GB"/>
        </w:rPr>
        <w:t>the repression of the intention to take the first man one meets on the street</w:t>
      </w:r>
      <w:r w:rsidRPr="00EB1C3C">
        <w:t>” (17). Para la teoría marxista, en tanto, la agorafobia es un epifenómeno de la modernidad capitalista ya que, bajo este paradigma, “</w:t>
      </w:r>
      <w:r w:rsidRPr="00EB1C3C">
        <w:rPr>
          <w:i/>
          <w:lang w:val="en-GB"/>
        </w:rPr>
        <w:t>everything that is solid melt into air</w:t>
      </w:r>
      <w:r w:rsidRPr="00EB1C3C">
        <w:rPr>
          <w:lang w:val="en-GB"/>
        </w:rPr>
        <w:t>, including the reasoning solidity of the domestic architecture of the built environment and the stable roles and rules governing social life</w:t>
      </w:r>
      <w:r w:rsidRPr="00EB1C3C">
        <w:t xml:space="preserve">” (Berman qtd. in Holmes 3.2). Por último, para los estudios de </w:t>
      </w:r>
      <w:r w:rsidRPr="00EB1C3C">
        <w:rPr>
          <w:i/>
        </w:rPr>
        <w:t>performance</w:t>
      </w:r>
      <w:r>
        <w:t>, agorafobia</w:t>
      </w:r>
      <w:r>
        <w:rPr>
          <w:rFonts w:cs="Courier New"/>
          <w:sz w:val="22"/>
          <w:szCs w:val="22"/>
        </w:rPr>
        <w:sym w:font="Symbol" w:char="F0BE"/>
      </w:r>
      <w:r>
        <w:t>según propongo tras interpretación libre de Ruth Bankey</w:t>
      </w:r>
      <w:r>
        <w:rPr>
          <w:rFonts w:cs="Courier New"/>
          <w:sz w:val="22"/>
          <w:szCs w:val="22"/>
        </w:rPr>
        <w:sym w:font="Symbol" w:char="F0BE"/>
      </w:r>
      <w:r w:rsidRPr="00EB1C3C">
        <w:t xml:space="preserve">será la cualidad de un discurso crítico que </w:t>
      </w:r>
      <w:r>
        <w:t>escamotea</w:t>
      </w:r>
      <w:r w:rsidRPr="00EB1C3C">
        <w:t xml:space="preserve"> la jerarquía de la institución que lo legitima y oblitera las condiciones que podrían evidenciar la caducidad de dich</w:t>
      </w:r>
      <w:r>
        <w:t>a institucionalidad (53-56)</w:t>
      </w:r>
      <w:r w:rsidRPr="00EB1C3C">
        <w:t>.</w:t>
      </w:r>
    </w:p>
  </w:footnote>
  <w:footnote w:id="3">
    <w:p w14:paraId="11E58819" w14:textId="736B7CA8" w:rsidR="00311226" w:rsidRPr="00727E85" w:rsidRDefault="00311226" w:rsidP="00727E85">
      <w:pPr>
        <w:pStyle w:val="Textonotapie"/>
        <w:ind w:firstLine="284"/>
        <w:rPr>
          <w:rFonts w:ascii="Courier" w:hAnsi="Courier" w:cs="Times New Roman"/>
          <w:iCs/>
          <w:sz w:val="20"/>
          <w:szCs w:val="20"/>
        </w:rPr>
      </w:pPr>
      <w:r w:rsidRPr="00EB1C3C">
        <w:rPr>
          <w:rStyle w:val="Refdenotaalpie"/>
          <w:rFonts w:ascii="Courier" w:hAnsi="Courier" w:cs="Times New Roman"/>
          <w:sz w:val="20"/>
          <w:szCs w:val="20"/>
        </w:rPr>
        <w:footnoteRef/>
      </w:r>
      <w:r w:rsidRPr="00EB1C3C">
        <w:rPr>
          <w:rFonts w:ascii="Courier" w:hAnsi="Courier" w:cs="Times New Roman"/>
          <w:sz w:val="20"/>
          <w:szCs w:val="20"/>
        </w:rPr>
        <w:t xml:space="preserve"> </w:t>
      </w:r>
      <w:r>
        <w:rPr>
          <w:rFonts w:ascii="Courier" w:hAnsi="Courier" w:cs="Times New Roman"/>
          <w:sz w:val="20"/>
          <w:szCs w:val="20"/>
        </w:rPr>
        <w:t xml:space="preserve">Permítaseme extender algunos antecedentes que justifican mi diagnóstico. Consígnese, por ejemplo, que, en el circo, Acevedo Hernández conoce a Pepe Díaz, Chalupa, artista popular que luego protagonizaría la exitosa “mojiganga del turco” que salva del fracaso de crítica y taquilla su temprana </w:t>
      </w:r>
      <w:r>
        <w:rPr>
          <w:rFonts w:ascii="Courier" w:hAnsi="Courier" w:cs="Times New Roman"/>
          <w:i/>
          <w:iCs/>
          <w:sz w:val="20"/>
          <w:szCs w:val="20"/>
        </w:rPr>
        <w:t>Almas perdidas: drama de subu</w:t>
      </w:r>
      <w:r w:rsidRPr="00E83EA5">
        <w:rPr>
          <w:rFonts w:ascii="Courier" w:hAnsi="Courier" w:cs="Times New Roman"/>
          <w:i/>
          <w:iCs/>
          <w:sz w:val="20"/>
          <w:szCs w:val="20"/>
        </w:rPr>
        <w:t>rbio</w:t>
      </w:r>
      <w:r>
        <w:rPr>
          <w:rFonts w:ascii="Courier" w:hAnsi="Courier" w:cs="Times New Roman"/>
          <w:iCs/>
          <w:sz w:val="20"/>
          <w:szCs w:val="20"/>
        </w:rPr>
        <w:t xml:space="preserve"> </w:t>
      </w:r>
      <w:r w:rsidRPr="009214FE">
        <w:rPr>
          <w:rFonts w:ascii="Courier" w:hAnsi="Courier" w:cs="Times New Roman"/>
          <w:i/>
          <w:iCs/>
          <w:sz w:val="20"/>
          <w:szCs w:val="20"/>
        </w:rPr>
        <w:t>en tres actos</w:t>
      </w:r>
      <w:r>
        <w:rPr>
          <w:rFonts w:ascii="Courier" w:hAnsi="Courier" w:cs="Times New Roman"/>
          <w:i/>
          <w:iCs/>
          <w:sz w:val="20"/>
          <w:szCs w:val="20"/>
        </w:rPr>
        <w:t xml:space="preserve"> </w:t>
      </w:r>
      <w:r>
        <w:rPr>
          <w:rFonts w:ascii="Courier" w:hAnsi="Courier" w:cs="Times New Roman"/>
          <w:iCs/>
          <w:sz w:val="20"/>
          <w:szCs w:val="20"/>
        </w:rPr>
        <w:t xml:space="preserve">(1917). A su vez, en la “ciudad deleitosa” de carpas circenses y quintas de recreo apostadas al norte del río Mapocho, Cariola descubre las bebidas, las comidas, la música y el verso populares que coronan la puesta en escena de </w:t>
      </w:r>
      <w:r w:rsidRPr="00CA7403">
        <w:rPr>
          <w:rFonts w:ascii="Courier" w:hAnsi="Courier" w:cs="Times New Roman"/>
          <w:i/>
          <w:iCs/>
          <w:sz w:val="20"/>
          <w:szCs w:val="20"/>
        </w:rPr>
        <w:t>Entre gallos y medianoche</w:t>
      </w:r>
      <w:r>
        <w:rPr>
          <w:rFonts w:ascii="Courier" w:hAnsi="Courier" w:cs="Times New Roman"/>
          <w:iCs/>
          <w:sz w:val="20"/>
          <w:szCs w:val="20"/>
        </w:rPr>
        <w:t xml:space="preserve"> (1919), que más tarde se convertiría en una de las tres piezas más representadas durante el siglo XX chileno. Igualmente, lejos de la universidad, en 1961</w:t>
      </w:r>
      <w:r>
        <w:rPr>
          <w:rFonts w:ascii="Courier" w:hAnsi="Courier" w:cs="Times New Roman"/>
          <w:sz w:val="20"/>
          <w:szCs w:val="20"/>
        </w:rPr>
        <w:t>, Aguirre recala en La Habana y, allí, conoce al ministro de industria cubano, Ernesto “Ché” Guevara</w:t>
      </w:r>
      <w:r>
        <w:rPr>
          <w:rFonts w:ascii="Symbol" w:hAnsi="Symbol" w:cs="Symbol"/>
          <w:sz w:val="20"/>
          <w:szCs w:val="20"/>
        </w:rPr>
        <w:t></w:t>
      </w:r>
      <w:r>
        <w:rPr>
          <w:rFonts w:ascii="Symbol" w:hAnsi="Symbol" w:cs="Symbol"/>
          <w:sz w:val="20"/>
          <w:szCs w:val="20"/>
        </w:rPr>
        <w:t></w:t>
      </w:r>
      <w:r>
        <w:rPr>
          <w:rFonts w:ascii="Courier" w:hAnsi="Courier" w:cs="Symbol"/>
          <w:sz w:val="20"/>
          <w:szCs w:val="20"/>
        </w:rPr>
        <w:t xml:space="preserve"> quien le ofrece </w:t>
      </w:r>
      <w:r>
        <w:rPr>
          <w:rFonts w:ascii="Courier" w:hAnsi="Courier" w:cs="Times New Roman"/>
          <w:sz w:val="20"/>
          <w:szCs w:val="20"/>
        </w:rPr>
        <w:t xml:space="preserve">su </w:t>
      </w:r>
      <w:r w:rsidRPr="00CF2085">
        <w:rPr>
          <w:rFonts w:ascii="Courier" w:hAnsi="Courier" w:cs="Times New Roman"/>
          <w:i/>
          <w:iCs/>
          <w:sz w:val="20"/>
          <w:szCs w:val="20"/>
        </w:rPr>
        <w:t>Pasajes de la guerra</w:t>
      </w:r>
      <w:r w:rsidRPr="00CF2085">
        <w:rPr>
          <w:rFonts w:ascii="Courier" w:hAnsi="Courier" w:cs="Times New Roman"/>
          <w:i/>
          <w:sz w:val="20"/>
          <w:szCs w:val="20"/>
        </w:rPr>
        <w:t xml:space="preserve"> </w:t>
      </w:r>
      <w:r w:rsidRPr="00CF2085">
        <w:rPr>
          <w:rFonts w:ascii="Courier" w:hAnsi="Courier" w:cs="Times New Roman"/>
          <w:i/>
          <w:iCs/>
          <w:sz w:val="20"/>
          <w:szCs w:val="20"/>
        </w:rPr>
        <w:t>revolucionaria</w:t>
      </w:r>
      <w:r>
        <w:rPr>
          <w:rFonts w:ascii="Courier" w:hAnsi="Courier" w:cs="Times New Roman"/>
          <w:sz w:val="20"/>
          <w:szCs w:val="20"/>
        </w:rPr>
        <w:t xml:space="preserve">, alocución en la que encuentra, después, la matriz de </w:t>
      </w:r>
      <w:r w:rsidRPr="00CF2085">
        <w:rPr>
          <w:rFonts w:ascii="Courier" w:hAnsi="Courier" w:cs="Times New Roman"/>
          <w:i/>
          <w:iCs/>
          <w:sz w:val="20"/>
          <w:szCs w:val="20"/>
        </w:rPr>
        <w:t>Los que van quedando en el camino</w:t>
      </w:r>
      <w:r>
        <w:rPr>
          <w:rFonts w:ascii="Courier" w:hAnsi="Courier" w:cs="Times New Roman"/>
          <w:sz w:val="20"/>
          <w:szCs w:val="20"/>
        </w:rPr>
        <w:t xml:space="preserve"> (1969), obra imposible de concebir dentro de los marcos del realismo sicológico o del existencialismo cristiano profesados con fe por sus maestros. Por su parte, en un autoexilio español que va de 1967 a 1993, Díaz se sumerge en las calles de Chueca y Malasaña y, en ellas, abraza la contra-cultura callejera que informa uno de los primeros registros dramatúrgicos de la denominada “movida madrileña,” su adelantada </w:t>
      </w:r>
      <w:r w:rsidRPr="00E31D71">
        <w:rPr>
          <w:rFonts w:ascii="Courier" w:hAnsi="Courier" w:cs="Times New Roman"/>
          <w:i/>
          <w:iCs/>
          <w:sz w:val="20"/>
          <w:szCs w:val="20"/>
        </w:rPr>
        <w:t>Todas las fiestas del mañana</w:t>
      </w:r>
      <w:r>
        <w:rPr>
          <w:rFonts w:ascii="Courier" w:hAnsi="Courier" w:cs="Times New Roman"/>
          <w:sz w:val="20"/>
          <w:szCs w:val="20"/>
        </w:rPr>
        <w:t xml:space="preserve"> (1984). Por último, en las fiestas semiclandestinas de El Trolley (1984-87) o Spandex (1991), a la vez que se recupera el glamour andrógino de compañías de revistas como el Blue Ballet, se abre un espacio para la experimentación de una generación de teatristas desplazados de la institucionalidad universitaria (piénsese en los artistas transgéneros Candy Dubois o Carlos Franco, en los diseñadores teatrales Herbert Jonkers y Daniel Palma, además de los directores/ dramaturgos Griffero y Pérez).</w:t>
      </w:r>
    </w:p>
  </w:footnote>
  <w:footnote w:id="4">
    <w:p w14:paraId="09EFE125" w14:textId="6275A4B4" w:rsidR="00311226" w:rsidRDefault="00311226" w:rsidP="000063EB">
      <w:pPr>
        <w:pStyle w:val="Notaalpiedeartculo"/>
      </w:pPr>
      <w:r>
        <w:rPr>
          <w:rStyle w:val="Refdenotaalpie"/>
        </w:rPr>
        <w:footnoteRef/>
      </w:r>
      <w:r>
        <w:t xml:space="preserve"> Las biografías de estos agentes culturales son fascinantes. Al revisar la prensa de la época, descubro que Acevedo Hernández da con la fórmula para escribir piezas “reciclables”: en tiempo récord, su </w:t>
      </w:r>
      <w:r w:rsidRPr="000063EB">
        <w:rPr>
          <w:i/>
          <w:iCs/>
        </w:rPr>
        <w:t>Almas perdidas</w:t>
      </w:r>
      <w:r>
        <w:t xml:space="preserve"> muta de pieza autobiográfica (1915), a montaje teatral (1917), anejo de imprenta obrera (1918), guión (1920) y filme (1923). Moock, en tanto, se asocia con el productor bonaerense Torcuato Insausti y, con él, publica dramas-folletines que devorados por </w:t>
      </w:r>
      <w:r w:rsidRPr="00111C03">
        <w:rPr>
          <w:i/>
        </w:rPr>
        <w:t>los</w:t>
      </w:r>
      <w:r>
        <w:t xml:space="preserve">, y especialmente, </w:t>
      </w:r>
      <w:r w:rsidRPr="00111C03">
        <w:rPr>
          <w:i/>
        </w:rPr>
        <w:t>las</w:t>
      </w:r>
      <w:r>
        <w:t xml:space="preserve"> lectores/ as rioplatenses: entre 1920 y 1929, más de 30 piezas de su autoría circulan, con bellas ilustraciones </w:t>
      </w:r>
      <w:r w:rsidRPr="00111C03">
        <w:rPr>
          <w:i/>
          <w:iCs/>
        </w:rPr>
        <w:t>camp</w:t>
      </w:r>
      <w:r>
        <w:t xml:space="preserve">, en las revistas </w:t>
      </w:r>
      <w:r w:rsidRPr="00111C03">
        <w:rPr>
          <w:i/>
          <w:iCs/>
        </w:rPr>
        <w:t>best-seller</w:t>
      </w:r>
      <w:r>
        <w:t xml:space="preserve">, </w:t>
      </w:r>
      <w:r w:rsidRPr="00111C03">
        <w:rPr>
          <w:i/>
        </w:rPr>
        <w:t>Escena</w:t>
      </w:r>
      <w:r>
        <w:t xml:space="preserve"> y </w:t>
      </w:r>
      <w:r w:rsidRPr="00111C03">
        <w:rPr>
          <w:i/>
        </w:rPr>
        <w:t>Teatro Popular</w:t>
      </w:r>
      <w:r>
        <w:t xml:space="preserve">. Luco Cruchaga, por su parte, “padece” como agudo caricaturista y reportero que, temprano, sufre la censura y la cesantía producto de sus “intromisiones” en tempranos casos de colusión entre latifundistas y políticos. Como se evidencia, el oficio de la dramaturgia siempre empalma mejor con </w:t>
      </w:r>
      <w:r>
        <w:rPr>
          <w:iCs/>
        </w:rPr>
        <w:t>las urgencias</w:t>
      </w:r>
      <w:r>
        <w:t xml:space="preserve"> del ágora que con las del aula.</w:t>
      </w:r>
    </w:p>
  </w:footnote>
  <w:footnote w:id="5">
    <w:p w14:paraId="3DEF89CF" w14:textId="5E1800D5" w:rsidR="00311226" w:rsidRDefault="00311226" w:rsidP="00001C3E">
      <w:pPr>
        <w:pStyle w:val="Notaalpiedeartculo"/>
      </w:pPr>
      <w:r w:rsidRPr="00710160">
        <w:rPr>
          <w:rStyle w:val="Refdenotaalpie"/>
        </w:rPr>
        <w:footnoteRef/>
      </w:r>
      <w:r>
        <w:t xml:space="preserve"> ¿</w:t>
      </w:r>
      <w:r>
        <w:rPr>
          <w:i/>
          <w:iCs/>
        </w:rPr>
        <w:t>E</w:t>
      </w:r>
      <w:r w:rsidRPr="007A2454">
        <w:rPr>
          <w:i/>
          <w:iCs/>
        </w:rPr>
        <w:t>xclusiones ex profeso</w:t>
      </w:r>
      <w:r>
        <w:t xml:space="preserve">?: debe considerarse el que el acta de fundación del Teatro Experimental, publicada en el número 1 de la revista </w:t>
      </w:r>
      <w:r w:rsidRPr="00455732">
        <w:rPr>
          <w:i/>
          <w:iCs/>
        </w:rPr>
        <w:t>Teatro</w:t>
      </w:r>
      <w:r>
        <w:t xml:space="preserve"> de la Univ. de Chile (1941), se lea que en Chile “no existe una tradición teatral sólida”(6) (¿qué </w:t>
      </w:r>
      <w:r w:rsidR="00C47DD0">
        <w:t>imagen habrán</w:t>
      </w:r>
      <w:r>
        <w:t xml:space="preserve"> </w:t>
      </w:r>
      <w:r w:rsidR="00C47DD0">
        <w:t xml:space="preserve">tenido los redactores </w:t>
      </w:r>
      <w:r>
        <w:t xml:space="preserve">de </w:t>
      </w:r>
      <w:r w:rsidR="00C47DD0">
        <w:t xml:space="preserve">esta acta de </w:t>
      </w:r>
      <w:r>
        <w:t>Acevedo Hernández o Cariola?). ¿</w:t>
      </w:r>
      <w:r w:rsidRPr="007A2454">
        <w:rPr>
          <w:i/>
          <w:iCs/>
        </w:rPr>
        <w:t>Migraciones transatlánticas</w:t>
      </w:r>
      <w:r>
        <w:t>?: dramaturgos tales como Luis Alberto Heiremans, Sergio Vodanovic o Egon Wolff son descendientes en primera o segunda generación de inmigrantes europeos no hispanoparlantes (Wolff, por ejemplo, suele recordar que él aprendió castellano en los recreos de su escuela). ¿</w:t>
      </w:r>
      <w:r>
        <w:rPr>
          <w:i/>
          <w:iCs/>
        </w:rPr>
        <w:t>C</w:t>
      </w:r>
      <w:r w:rsidRPr="009F4707">
        <w:rPr>
          <w:i/>
          <w:iCs/>
        </w:rPr>
        <w:t>onflictos geopolíticos</w:t>
      </w:r>
      <w:r>
        <w:t xml:space="preserve">?: en plena Guerra Fría, Estados Unidos, Francia e Inglaterra fortalecen sus institutos binacionales de cultura y, a través de becas, concursos y otras actividades de perfeccionamiento relevan el trabajo de sus autores nacionales. </w:t>
      </w:r>
      <w:bookmarkStart w:id="0" w:name="_GoBack"/>
      <w:bookmarkEnd w:id="0"/>
    </w:p>
  </w:footnote>
  <w:footnote w:id="6">
    <w:p w14:paraId="2E38BAD5" w14:textId="778D03BB" w:rsidR="00311226" w:rsidRPr="00403A6E" w:rsidRDefault="00311226" w:rsidP="000443D5">
      <w:pPr>
        <w:pStyle w:val="Notaalpiedeartculo"/>
      </w:pPr>
      <w:r w:rsidRPr="00EB1C3C">
        <w:rPr>
          <w:rStyle w:val="Refdenotaalpie"/>
        </w:rPr>
        <w:footnoteRef/>
      </w:r>
      <w:r w:rsidRPr="00EB1C3C">
        <w:t xml:space="preserve"> </w:t>
      </w:r>
      <w:r>
        <w:t xml:space="preserve">En su “Manifiesto: teatro como en los viejos tiempos,” Ramón Griffero arriesga un respuesta tamizada en la sospecha: “[los teatros universitarios] </w:t>
      </w:r>
      <w:r w:rsidRPr="007C2B4E">
        <w:t>vienen a satisfacer la demanda cultural de la clase media chilena fortalecida por los gobiernos radicales, un estrato cuyo reconocimiento social va por la vía de la cultura y la política. De ahí su necesidad de un repertorio clásico y de obras nacionales referidas a la[s] problemática[s] de esta clase social en ascenso. . . .  Ensimismados con. . . la</w:t>
      </w:r>
      <w:r>
        <w:t xml:space="preserve"> demanda social de [su] público</w:t>
      </w:r>
      <w:r w:rsidRPr="007C2B4E">
        <w:t xml:space="preserve"> estos teatros, siendo universitarios, no logran transgredir ni vislumbrar un </w:t>
      </w:r>
      <w:r w:rsidRPr="007C2B4E">
        <w:rPr>
          <w:i/>
          <w:iCs/>
        </w:rPr>
        <w:t>más allá</w:t>
      </w:r>
      <w:r>
        <w:t xml:space="preserve"> de su paradigma decimonónico</w:t>
      </w:r>
      <w:r w:rsidRPr="007C2B4E">
        <w:t>. [Por defecto, allí] estarán ausentes de nuestros escenarios todas las r</w:t>
      </w:r>
      <w:r>
        <w:t>eformulaciones pos-Stanislavski,</w:t>
      </w:r>
      <w:r w:rsidRPr="007C2B4E">
        <w:t xml:space="preserve"> comenzando por Meyerhold, [los] futuristas, Schlemmer</w:t>
      </w:r>
      <w:r>
        <w:t>. . .</w:t>
      </w:r>
      <w:r w:rsidRPr="007C2B4E">
        <w:t xml:space="preserve"> [</w:t>
      </w:r>
      <w:r>
        <w:t xml:space="preserve">y </w:t>
      </w:r>
      <w:r w:rsidRPr="007C2B4E">
        <w:t>los] constructivistas</w:t>
      </w:r>
      <w:r>
        <w:t>” (Web).</w:t>
      </w:r>
    </w:p>
  </w:footnote>
  <w:footnote w:id="7">
    <w:p w14:paraId="33A8EBBB" w14:textId="633E57B7" w:rsidR="00311226" w:rsidRDefault="00311226" w:rsidP="000443D5">
      <w:pPr>
        <w:pStyle w:val="Notaalpiedeartculo"/>
      </w:pPr>
      <w:r>
        <w:rPr>
          <w:rStyle w:val="Refdenotaalpie"/>
        </w:rPr>
        <w:footnoteRef/>
      </w:r>
      <w:r>
        <w:t xml:space="preserve"> </w:t>
      </w:r>
      <w:r w:rsidRPr="00196975">
        <w:t xml:space="preserve">En un primer esfuerzo, convendría recordar que, lejos de las zonas de confort de la </w:t>
      </w:r>
      <w:r w:rsidRPr="00196975">
        <w:rPr>
          <w:i/>
        </w:rPr>
        <w:t>belle époque</w:t>
      </w:r>
      <w:r w:rsidRPr="00196975">
        <w:sym w:font="Symbol" w:char="F0BE"/>
      </w:r>
      <w:r w:rsidRPr="00196975">
        <w:t>idealizada</w:t>
      </w:r>
      <w:r>
        <w:t>s</w:t>
      </w:r>
      <w:r w:rsidRPr="00196975">
        <w:t xml:space="preserve"> por los devotos de las vanguardias</w:t>
      </w:r>
      <w:r>
        <w:t xml:space="preserve"> criollas</w:t>
      </w:r>
      <w:r w:rsidRPr="00196975">
        <w:sym w:font="Symbol" w:char="F0BE"/>
      </w:r>
      <w:r w:rsidRPr="00196975">
        <w:t xml:space="preserve">Acevedo Hernández ve morir acribilladas a los muchachitos lumpen que cita en sus </w:t>
      </w:r>
      <w:r w:rsidRPr="00196975">
        <w:rPr>
          <w:i/>
        </w:rPr>
        <w:t>Almas perdidas</w:t>
      </w:r>
      <w:r>
        <w:t xml:space="preserve"> (marzo de 1912, Conventillo del Diablo, Av. </w:t>
      </w:r>
      <w:r w:rsidRPr="00196975">
        <w:t xml:space="preserve">Matta 1833, </w:t>
      </w:r>
      <w:r>
        <w:t>Santiago). Asimismo, habría que documentar que, resistiendo a la dictadura en las provincias,</w:t>
      </w:r>
      <w:r w:rsidRPr="00196975">
        <w:t xml:space="preserve"> Isidora Aguirre es hostigada por agentes de la DINA que sospecha “sedición marxista” durante el proceso de montaje de su </w:t>
      </w:r>
      <w:r w:rsidRPr="00196975">
        <w:rPr>
          <w:i/>
          <w:iCs/>
        </w:rPr>
        <w:t>Retablo de Yumbel</w:t>
      </w:r>
      <w:r w:rsidRPr="00196975">
        <w:t xml:space="preserve"> (se</w:t>
      </w:r>
      <w:r>
        <w:t>ptiembre de</w:t>
      </w:r>
      <w:r w:rsidRPr="00196975">
        <w:t xml:space="preserve"> 1986</w:t>
      </w:r>
      <w:r>
        <w:t>, s</w:t>
      </w:r>
      <w:r w:rsidRPr="00196975">
        <w:t>ede CEFA</w:t>
      </w:r>
      <w:r>
        <w:t xml:space="preserve">, </w:t>
      </w:r>
      <w:r w:rsidRPr="00196975">
        <w:t>Freire 1119-B, Concepción</w:t>
      </w:r>
      <w:r>
        <w:t>).</w:t>
      </w:r>
      <w:r w:rsidRPr="00196975">
        <w:t xml:space="preserve"> </w:t>
      </w:r>
      <w:r>
        <w:t xml:space="preserve">Por cierto, deberíamos reconocer que, en su malestar con las políticas y estéticas de la transición a la democracia de posdictadura, </w:t>
      </w:r>
      <w:r w:rsidRPr="00196975">
        <w:t xml:space="preserve">Andrés Pérez, ataviado de </w:t>
      </w:r>
      <w:r w:rsidRPr="00196975">
        <w:rPr>
          <w:i/>
          <w:iCs/>
        </w:rPr>
        <w:t>go-go dancer</w:t>
      </w:r>
      <w:r w:rsidRPr="00196975">
        <w:t>, hace frente a las redadas de las fuerzas especiales de carabineros, enviadas por los aparatos de censura del Estado</w:t>
      </w:r>
      <w:r>
        <w:t xml:space="preserve"> (junio de</w:t>
      </w:r>
      <w:r w:rsidRPr="00196975">
        <w:t xml:space="preserve"> 1991</w:t>
      </w:r>
      <w:r>
        <w:t xml:space="preserve">, Spandex, </w:t>
      </w:r>
      <w:r w:rsidRPr="00196975">
        <w:t>San Diego 1035</w:t>
      </w:r>
      <w:r>
        <w:t>, Santiago</w:t>
      </w:r>
      <w:r w:rsidRPr="00196975">
        <w:t>).</w:t>
      </w:r>
    </w:p>
  </w:footnote>
  <w:footnote w:id="8">
    <w:p w14:paraId="20A12728" w14:textId="77D5041B" w:rsidR="00311226" w:rsidRDefault="00311226" w:rsidP="0064088E">
      <w:pPr>
        <w:pStyle w:val="Notaalpiedeartculo"/>
      </w:pPr>
      <w:r>
        <w:rPr>
          <w:rStyle w:val="Refdenotaalpie"/>
        </w:rPr>
        <w:footnoteRef/>
      </w:r>
      <w:r>
        <w:t xml:space="preserve"> </w:t>
      </w:r>
      <w:r w:rsidRPr="00EB1C3C">
        <w:rPr>
          <w:iCs/>
        </w:rPr>
        <w:t>C</w:t>
      </w:r>
      <w:r>
        <w:rPr>
          <w:iCs/>
        </w:rPr>
        <w:t>omo es evidente, c</w:t>
      </w:r>
      <w:r w:rsidRPr="00EB1C3C">
        <w:rPr>
          <w:iCs/>
        </w:rPr>
        <w:t xml:space="preserve">onstruyo la expresión </w:t>
      </w:r>
      <w:r w:rsidRPr="00EB1C3C">
        <w:rPr>
          <w:i/>
          <w:iCs/>
        </w:rPr>
        <w:t>escenario contra-pedagógico</w:t>
      </w:r>
      <w:r w:rsidRPr="00EB1C3C">
        <w:t xml:space="preserve"> sobre la base de </w:t>
      </w:r>
      <w:r>
        <w:t xml:space="preserve">dos </w:t>
      </w:r>
      <w:r w:rsidRPr="00EB1C3C">
        <w:t xml:space="preserve">voces recicladas. </w:t>
      </w:r>
      <w:r>
        <w:t>Con el</w:t>
      </w:r>
      <w:r w:rsidRPr="00EB1C3C">
        <w:t xml:space="preserve"> sustantivo </w:t>
      </w:r>
      <w:r w:rsidRPr="00EB1C3C">
        <w:rPr>
          <w:i/>
          <w:iCs/>
        </w:rPr>
        <w:t>escenario</w:t>
      </w:r>
      <w:r>
        <w:t xml:space="preserve"> aludo al conjunto de advertencias, bandos, indicaciones o premisas subrepticias que define la coyuntura de emergencia de una dramaturgia</w:t>
      </w:r>
      <w:r>
        <w:sym w:font="Symbol" w:char="F0BE"/>
      </w:r>
      <w:r>
        <w:t xml:space="preserve">“[t]he </w:t>
      </w:r>
      <w:r w:rsidRPr="00566878">
        <w:rPr>
          <w:lang w:val="en-US"/>
        </w:rPr>
        <w:t>scenario</w:t>
      </w:r>
      <w:r>
        <w:rPr>
          <w:lang w:val="en-US"/>
        </w:rPr>
        <w:t xml:space="preserve"> [is a key concept because]</w:t>
      </w:r>
      <w:r w:rsidRPr="00566878">
        <w:rPr>
          <w:lang w:val="en-US"/>
        </w:rPr>
        <w:t xml:space="preserve"> makes visible, yet again, what is already there: the ghosts, the images, stereotypes</w:t>
      </w:r>
      <w:r>
        <w:t>”</w:t>
      </w:r>
      <w:r w:rsidRPr="00EB1C3C">
        <w:t xml:space="preserve">(Taylor </w:t>
      </w:r>
      <w:r>
        <w:t>28-29</w:t>
      </w:r>
      <w:r w:rsidRPr="00EB1C3C">
        <w:t>)</w:t>
      </w:r>
      <w:r>
        <w:t>.</w:t>
      </w:r>
      <w:r w:rsidRPr="00EB1C3C">
        <w:t xml:space="preserve"> </w:t>
      </w:r>
      <w:r>
        <w:t>Con e</w:t>
      </w:r>
      <w:r w:rsidRPr="00EB1C3C">
        <w:t xml:space="preserve">l adjetivo </w:t>
      </w:r>
      <w:r w:rsidRPr="00EB1C3C">
        <w:rPr>
          <w:i/>
          <w:iCs/>
        </w:rPr>
        <w:t>contra-pedagógico</w:t>
      </w:r>
      <w:r>
        <w:t>, en tanto, subrayo</w:t>
      </w:r>
      <w:r w:rsidRPr="00EB1C3C">
        <w:t xml:space="preserve"> </w:t>
      </w:r>
      <w:r>
        <w:t>el</w:t>
      </w:r>
      <w:r w:rsidRPr="00EB1C3C">
        <w:t xml:space="preserve"> modus operandi </w:t>
      </w:r>
      <w:r>
        <w:t xml:space="preserve">de aquellos actores, diseñadores, directores o dramaturgos que </w:t>
      </w:r>
      <w:r w:rsidRPr="00EB1C3C">
        <w:t>promueve</w:t>
      </w:r>
      <w:r>
        <w:t>n</w:t>
      </w:r>
      <w:r w:rsidRPr="00EB1C3C">
        <w:t xml:space="preserve"> </w:t>
      </w:r>
      <w:r>
        <w:t>el reciclaje</w:t>
      </w:r>
      <w:r w:rsidRPr="00EB1C3C">
        <w:t xml:space="preserve"> de los materi</w:t>
      </w:r>
      <w:r>
        <w:t>ales disponibles en el entorno c</w:t>
      </w:r>
      <w:r w:rsidRPr="00EB1C3C">
        <w:t>on el propósito de disponerlos de manera reñi</w:t>
      </w:r>
      <w:r>
        <w:t>da con las convenciones de uso (revés exacto de la recta pedagogía). De ahí</w:t>
      </w:r>
      <w:r w:rsidRPr="00EB1C3C">
        <w:t xml:space="preserve"> </w:t>
      </w:r>
      <w:r>
        <w:t>mi predilección por</w:t>
      </w:r>
      <w:r w:rsidRPr="00EB1C3C">
        <w:t xml:space="preserve"> </w:t>
      </w:r>
      <w:r>
        <w:t>el</w:t>
      </w:r>
      <w:r w:rsidRPr="00EB1C3C">
        <w:t xml:space="preserve"> prefijo </w:t>
      </w:r>
      <w:r w:rsidRPr="00EB1C3C">
        <w:rPr>
          <w:i/>
          <w:iCs/>
        </w:rPr>
        <w:t>contra</w:t>
      </w:r>
      <w:r w:rsidRPr="00EB1C3C">
        <w:t xml:space="preserve"> en lugar de</w:t>
      </w:r>
      <w:r>
        <w:t>l manido</w:t>
      </w:r>
      <w:r w:rsidRPr="00EB1C3C">
        <w:t xml:space="preserve"> </w:t>
      </w:r>
      <w:r w:rsidRPr="00EB1C3C">
        <w:rPr>
          <w:i/>
          <w:iCs/>
        </w:rPr>
        <w:t>pos</w:t>
      </w:r>
      <w:r w:rsidRPr="00EB1C3C">
        <w:t xml:space="preserve"> que</w:t>
      </w:r>
      <w:r>
        <w:t xml:space="preserve"> bien podría sugerir </w:t>
      </w:r>
      <w:r w:rsidRPr="00EB1C3C">
        <w:t>“superación</w:t>
      </w:r>
      <w:r>
        <w:t>,” o “desdén”</w:t>
      </w:r>
      <w:r w:rsidRPr="00EB1C3C">
        <w:t xml:space="preserve"> (Whitley and Sklower 9). </w:t>
      </w:r>
    </w:p>
  </w:footnote>
  <w:footnote w:id="9">
    <w:p w14:paraId="6969C389" w14:textId="66797B0B" w:rsidR="00311226" w:rsidRDefault="00311226" w:rsidP="005A6EBD">
      <w:pPr>
        <w:pStyle w:val="Notaalpiedeartculo"/>
      </w:pPr>
      <w:r>
        <w:rPr>
          <w:rStyle w:val="Refdenotaalpie"/>
        </w:rPr>
        <w:footnoteRef/>
      </w:r>
      <w:r>
        <w:t xml:space="preserve"> En Chile, el glosario que compendia el</w:t>
      </w:r>
      <w:r w:rsidRPr="005A6EBD">
        <w:t xml:space="preserve"> clásico volumen </w:t>
      </w:r>
      <w:r w:rsidRPr="00581366">
        <w:rPr>
          <w:i/>
        </w:rPr>
        <w:t>El estructuralismo literario francés</w:t>
      </w:r>
      <w:r>
        <w:t xml:space="preserve"> (1979), de Roberto Hozven,</w:t>
      </w:r>
      <w:r w:rsidRPr="005A6EBD">
        <w:t xml:space="preserve"> muestra cómo Marta Contreras o Luis Muñoz </w:t>
      </w:r>
      <w:r>
        <w:t>encontraron</w:t>
      </w:r>
      <w:r w:rsidRPr="005A6EBD">
        <w:t xml:space="preserve"> en los neologismos de A</w:t>
      </w:r>
      <w:r>
        <w:t>.</w:t>
      </w:r>
      <w:r w:rsidRPr="005A6EBD">
        <w:t>J</w:t>
      </w:r>
      <w:r>
        <w:t>.</w:t>
      </w:r>
      <w:r w:rsidRPr="005A6EBD">
        <w:t xml:space="preserve"> Greimas o R</w:t>
      </w:r>
      <w:r>
        <w:t>.</w:t>
      </w:r>
      <w:r w:rsidRPr="005A6EBD">
        <w:t xml:space="preserve"> Barthes las</w:t>
      </w:r>
      <w:r>
        <w:t xml:space="preserve"> palabras claves que les permitieron</w:t>
      </w:r>
      <w:r w:rsidRPr="005A6EBD">
        <w:t xml:space="preserve"> construir un objeto de estudio autónomo, el </w:t>
      </w:r>
      <w:r w:rsidRPr="008800D4">
        <w:rPr>
          <w:i/>
        </w:rPr>
        <w:t>texto dramático</w:t>
      </w:r>
      <w:r w:rsidRPr="005A6EBD">
        <w:t>. Enfrentados a este nuevo horizonte epistemológico, los nóveles investigadores se aparta</w:t>
      </w:r>
      <w:r>
        <w:t>ro</w:t>
      </w:r>
      <w:r w:rsidRPr="005A6EBD">
        <w:t xml:space="preserve">n del camino de anecdotarios, crónicas o cronologías aportadas, en diverso registro, por Mario Cánepa Guzmán, Julio Durán Cerda o Domingo Piga. Claro, en los años siguientes, los proyectos críticos de estos investigadores y de sus contemporáneos se </w:t>
      </w:r>
      <w:r>
        <w:t>verían</w:t>
      </w:r>
      <w:r w:rsidRPr="005A6EBD">
        <w:t xml:space="preserve">, cuando menos, </w:t>
      </w:r>
      <w:r>
        <w:t>interferidos</w:t>
      </w:r>
      <w:r w:rsidRPr="005A6EBD">
        <w:t xml:space="preserve"> por la dictadura.</w:t>
      </w:r>
    </w:p>
  </w:footnote>
  <w:footnote w:id="10">
    <w:p w14:paraId="32D496A7" w14:textId="4C1820A0" w:rsidR="00311226" w:rsidRPr="000437D1" w:rsidRDefault="00311226" w:rsidP="000437D1">
      <w:pPr>
        <w:pStyle w:val="Notaalpiedeartculo"/>
      </w:pPr>
      <w:r>
        <w:rPr>
          <w:rStyle w:val="Refdenotaalpie"/>
        </w:rPr>
        <w:footnoteRef/>
      </w:r>
      <w:r>
        <w:t xml:space="preserve"> Desde luego, esta distinción esquemática está autorizada por los étimo de ambos términos. </w:t>
      </w:r>
      <w:r>
        <w:rPr>
          <w:i/>
        </w:rPr>
        <w:t>T</w:t>
      </w:r>
      <w:r w:rsidRPr="006804D9">
        <w:rPr>
          <w:i/>
        </w:rPr>
        <w:t>eatro</w:t>
      </w:r>
      <w:r>
        <w:t>, así como sus equivalentes en lenguas modernas, deriva de</w:t>
      </w:r>
      <w:r w:rsidRPr="00EB1C3C">
        <w:t xml:space="preserve">l sustantivo griego </w:t>
      </w:r>
      <w:r w:rsidRPr="00175D28">
        <w:rPr>
          <w:i/>
        </w:rPr>
        <w:t>theatron</w:t>
      </w:r>
      <w:r>
        <w:t xml:space="preserve">, o “lugar de contemplación,” y antes, el verbo </w:t>
      </w:r>
      <w:r w:rsidRPr="00175D28">
        <w:rPr>
          <w:i/>
        </w:rPr>
        <w:t>theasthai</w:t>
      </w:r>
      <w:r>
        <w:t xml:space="preserve">, o “mirad.” La etimología de performance, en tanto, se sitúa en el francés antiguo </w:t>
      </w:r>
      <w:r w:rsidRPr="00027430">
        <w:rPr>
          <w:i/>
        </w:rPr>
        <w:t>parfournir</w:t>
      </w:r>
      <w:r>
        <w:t>, “llevar a cabo” o “completar” (Turner cit. en Roach 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A46D" w14:textId="77777777" w:rsidR="00311226" w:rsidRDefault="00311226" w:rsidP="0086699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3FBB0C" w14:textId="77777777" w:rsidR="00311226" w:rsidRDefault="00311226" w:rsidP="00866996">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5C0E" w14:textId="77777777" w:rsidR="00311226" w:rsidRPr="00EB1C3C" w:rsidRDefault="00311226" w:rsidP="00866996">
    <w:pPr>
      <w:pStyle w:val="Encabezado"/>
      <w:framePr w:wrap="around" w:vAnchor="text" w:hAnchor="margin" w:xAlign="right" w:y="1"/>
      <w:rPr>
        <w:rStyle w:val="Nmerodepgina"/>
        <w:rFonts w:ascii="Courier" w:hAnsi="Courier" w:cs="Times New Roman"/>
        <w:sz w:val="20"/>
        <w:szCs w:val="20"/>
      </w:rPr>
    </w:pPr>
    <w:r w:rsidRPr="00EB1C3C">
      <w:rPr>
        <w:rStyle w:val="Nmerodepgina"/>
        <w:rFonts w:ascii="Courier" w:hAnsi="Courier" w:cs="Times New Roman"/>
        <w:sz w:val="20"/>
        <w:szCs w:val="20"/>
      </w:rPr>
      <w:fldChar w:fldCharType="begin"/>
    </w:r>
    <w:r w:rsidRPr="00EB1C3C">
      <w:rPr>
        <w:rStyle w:val="Nmerodepgina"/>
        <w:rFonts w:ascii="Courier" w:hAnsi="Courier" w:cs="Times New Roman"/>
        <w:sz w:val="20"/>
        <w:szCs w:val="20"/>
      </w:rPr>
      <w:instrText xml:space="preserve">PAGE  </w:instrText>
    </w:r>
    <w:r w:rsidRPr="00EB1C3C">
      <w:rPr>
        <w:rStyle w:val="Nmerodepgina"/>
        <w:rFonts w:ascii="Courier" w:hAnsi="Courier" w:cs="Times New Roman"/>
        <w:sz w:val="20"/>
        <w:szCs w:val="20"/>
      </w:rPr>
      <w:fldChar w:fldCharType="separate"/>
    </w:r>
    <w:r w:rsidR="00C47DD0">
      <w:rPr>
        <w:rStyle w:val="Nmerodepgina"/>
        <w:rFonts w:ascii="Courier" w:hAnsi="Courier" w:cs="Times New Roman"/>
        <w:noProof/>
        <w:sz w:val="20"/>
        <w:szCs w:val="20"/>
      </w:rPr>
      <w:t>1</w:t>
    </w:r>
    <w:r w:rsidRPr="00EB1C3C">
      <w:rPr>
        <w:rStyle w:val="Nmerodepgina"/>
        <w:rFonts w:ascii="Courier" w:hAnsi="Courier" w:cs="Times New Roman"/>
        <w:sz w:val="20"/>
        <w:szCs w:val="20"/>
      </w:rPr>
      <w:fldChar w:fldCharType="end"/>
    </w:r>
  </w:p>
  <w:p w14:paraId="72087613" w14:textId="77777777" w:rsidR="00311226" w:rsidRPr="00EB1C3C" w:rsidRDefault="00311226" w:rsidP="00866996">
    <w:pPr>
      <w:pStyle w:val="Encabezado"/>
      <w:ind w:right="360"/>
      <w:jc w:val="right"/>
      <w:rPr>
        <w:rFonts w:ascii="Courier" w:hAnsi="Courier" w:cs="Times New Roman"/>
        <w:sz w:val="20"/>
        <w:szCs w:val="20"/>
      </w:rPr>
    </w:pPr>
    <w:r w:rsidRPr="00EB1C3C">
      <w:rPr>
        <w:rFonts w:ascii="Courier" w:hAnsi="Courier" w:cs="Times New Roman"/>
        <w:sz w:val="20"/>
        <w:szCs w:val="20"/>
      </w:rPr>
      <w:t>Opazo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A04"/>
    <w:multiLevelType w:val="hybridMultilevel"/>
    <w:tmpl w:val="AAAC3D08"/>
    <w:lvl w:ilvl="0" w:tplc="AB8E00B8">
      <w:start w:val="1"/>
      <w:numFmt w:val="decimal"/>
      <w:pStyle w:val="Subttulodeartculo"/>
      <w:lvlText w:val="%1."/>
      <w:lvlJc w:val="left"/>
      <w:pPr>
        <w:ind w:left="644" w:hanging="360"/>
      </w:pPr>
      <w:rPr>
        <w:rFonts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2E023962"/>
    <w:multiLevelType w:val="hybridMultilevel"/>
    <w:tmpl w:val="12FE188A"/>
    <w:lvl w:ilvl="0" w:tplc="D41481CC">
      <w:start w:val="1"/>
      <w:numFmt w:val="decimal"/>
      <w:lvlText w:val="%1."/>
      <w:lvlJc w:val="left"/>
      <w:pPr>
        <w:ind w:left="860" w:hanging="5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440596"/>
    <w:multiLevelType w:val="hybridMultilevel"/>
    <w:tmpl w:val="B07C24DC"/>
    <w:lvl w:ilvl="0" w:tplc="613EEB1A">
      <w:start w:val="1"/>
      <w:numFmt w:val="upperRoman"/>
      <w:lvlText w:val="%1."/>
      <w:lvlJc w:val="left"/>
      <w:pPr>
        <w:ind w:left="1004" w:hanging="720"/>
      </w:pPr>
      <w:rPr>
        <w:rFonts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45064BCB"/>
    <w:multiLevelType w:val="hybridMultilevel"/>
    <w:tmpl w:val="460A5FA8"/>
    <w:lvl w:ilvl="0" w:tplc="FCFCE524">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51B435F0"/>
    <w:multiLevelType w:val="hybridMultilevel"/>
    <w:tmpl w:val="7EE6A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6C73250"/>
    <w:multiLevelType w:val="hybridMultilevel"/>
    <w:tmpl w:val="12FE188A"/>
    <w:lvl w:ilvl="0" w:tplc="D41481CC">
      <w:start w:val="1"/>
      <w:numFmt w:val="decimal"/>
      <w:lvlText w:val="%1."/>
      <w:lvlJc w:val="left"/>
      <w:pPr>
        <w:ind w:left="860" w:hanging="5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11"/>
    <w:rsid w:val="00001C3E"/>
    <w:rsid w:val="00005F2C"/>
    <w:rsid w:val="000063EB"/>
    <w:rsid w:val="00012137"/>
    <w:rsid w:val="00015323"/>
    <w:rsid w:val="000159F1"/>
    <w:rsid w:val="00020128"/>
    <w:rsid w:val="00020F92"/>
    <w:rsid w:val="00021968"/>
    <w:rsid w:val="00027430"/>
    <w:rsid w:val="00027A9A"/>
    <w:rsid w:val="00033197"/>
    <w:rsid w:val="000371F1"/>
    <w:rsid w:val="000419EC"/>
    <w:rsid w:val="000425EE"/>
    <w:rsid w:val="000437D1"/>
    <w:rsid w:val="000443D5"/>
    <w:rsid w:val="00052A09"/>
    <w:rsid w:val="00053586"/>
    <w:rsid w:val="00060441"/>
    <w:rsid w:val="000605A9"/>
    <w:rsid w:val="00062B71"/>
    <w:rsid w:val="000755C8"/>
    <w:rsid w:val="000761C5"/>
    <w:rsid w:val="000767DC"/>
    <w:rsid w:val="00083789"/>
    <w:rsid w:val="00083CD1"/>
    <w:rsid w:val="0008632E"/>
    <w:rsid w:val="00094AC3"/>
    <w:rsid w:val="0009538E"/>
    <w:rsid w:val="000B0CE0"/>
    <w:rsid w:val="000B4EEC"/>
    <w:rsid w:val="000B5AE4"/>
    <w:rsid w:val="000C0BE7"/>
    <w:rsid w:val="000C3B0A"/>
    <w:rsid w:val="000C4FA1"/>
    <w:rsid w:val="000C7298"/>
    <w:rsid w:val="000D1A56"/>
    <w:rsid w:val="000D3371"/>
    <w:rsid w:val="000D3EFE"/>
    <w:rsid w:val="000F0490"/>
    <w:rsid w:val="000F3CE2"/>
    <w:rsid w:val="000F53AD"/>
    <w:rsid w:val="000F7366"/>
    <w:rsid w:val="00106B71"/>
    <w:rsid w:val="00106C8D"/>
    <w:rsid w:val="0011070F"/>
    <w:rsid w:val="00111C03"/>
    <w:rsid w:val="00111F20"/>
    <w:rsid w:val="00113691"/>
    <w:rsid w:val="0012444F"/>
    <w:rsid w:val="001245EB"/>
    <w:rsid w:val="00141EF4"/>
    <w:rsid w:val="00141F00"/>
    <w:rsid w:val="001439F7"/>
    <w:rsid w:val="001459CA"/>
    <w:rsid w:val="00151F97"/>
    <w:rsid w:val="00155849"/>
    <w:rsid w:val="001576F9"/>
    <w:rsid w:val="001638A6"/>
    <w:rsid w:val="0016651D"/>
    <w:rsid w:val="001718F5"/>
    <w:rsid w:val="00175D28"/>
    <w:rsid w:val="001923AC"/>
    <w:rsid w:val="00194B9C"/>
    <w:rsid w:val="00196975"/>
    <w:rsid w:val="001B6268"/>
    <w:rsid w:val="001B64A3"/>
    <w:rsid w:val="001B6B50"/>
    <w:rsid w:val="001C0374"/>
    <w:rsid w:val="001C5E49"/>
    <w:rsid w:val="001E489C"/>
    <w:rsid w:val="001E4A0C"/>
    <w:rsid w:val="001E5A6D"/>
    <w:rsid w:val="001F1045"/>
    <w:rsid w:val="001F1078"/>
    <w:rsid w:val="001F2811"/>
    <w:rsid w:val="001F3E68"/>
    <w:rsid w:val="001F5D43"/>
    <w:rsid w:val="001F78F9"/>
    <w:rsid w:val="001F7CE1"/>
    <w:rsid w:val="002047AA"/>
    <w:rsid w:val="00212548"/>
    <w:rsid w:val="00214DAB"/>
    <w:rsid w:val="002217A5"/>
    <w:rsid w:val="002218A0"/>
    <w:rsid w:val="002237A3"/>
    <w:rsid w:val="00227AD8"/>
    <w:rsid w:val="002317EA"/>
    <w:rsid w:val="00231C27"/>
    <w:rsid w:val="00235464"/>
    <w:rsid w:val="00236FE0"/>
    <w:rsid w:val="002526D4"/>
    <w:rsid w:val="002531DC"/>
    <w:rsid w:val="00257379"/>
    <w:rsid w:val="00260588"/>
    <w:rsid w:val="002655E6"/>
    <w:rsid w:val="00266037"/>
    <w:rsid w:val="00271F65"/>
    <w:rsid w:val="002761D6"/>
    <w:rsid w:val="0028117A"/>
    <w:rsid w:val="00282ACF"/>
    <w:rsid w:val="00291E19"/>
    <w:rsid w:val="00292AB6"/>
    <w:rsid w:val="00296651"/>
    <w:rsid w:val="00296953"/>
    <w:rsid w:val="0029781B"/>
    <w:rsid w:val="002A3C9A"/>
    <w:rsid w:val="002A564B"/>
    <w:rsid w:val="002B4260"/>
    <w:rsid w:val="002B6719"/>
    <w:rsid w:val="002C0396"/>
    <w:rsid w:val="002D4F68"/>
    <w:rsid w:val="002D7120"/>
    <w:rsid w:val="002D733C"/>
    <w:rsid w:val="002E14C5"/>
    <w:rsid w:val="002E193D"/>
    <w:rsid w:val="002E32CF"/>
    <w:rsid w:val="002E588A"/>
    <w:rsid w:val="002E6F2E"/>
    <w:rsid w:val="002F29B7"/>
    <w:rsid w:val="002F333B"/>
    <w:rsid w:val="002F66DD"/>
    <w:rsid w:val="00306E64"/>
    <w:rsid w:val="0031054A"/>
    <w:rsid w:val="00311226"/>
    <w:rsid w:val="00332476"/>
    <w:rsid w:val="00332C29"/>
    <w:rsid w:val="00334311"/>
    <w:rsid w:val="00341952"/>
    <w:rsid w:val="0034496C"/>
    <w:rsid w:val="00350E5D"/>
    <w:rsid w:val="0035169C"/>
    <w:rsid w:val="003545DA"/>
    <w:rsid w:val="00360B91"/>
    <w:rsid w:val="003629CD"/>
    <w:rsid w:val="00376A3B"/>
    <w:rsid w:val="00376FFF"/>
    <w:rsid w:val="00377F11"/>
    <w:rsid w:val="00380B23"/>
    <w:rsid w:val="003830BF"/>
    <w:rsid w:val="0038423B"/>
    <w:rsid w:val="003855DF"/>
    <w:rsid w:val="003926DA"/>
    <w:rsid w:val="00397606"/>
    <w:rsid w:val="003A0E7D"/>
    <w:rsid w:val="003A2EAD"/>
    <w:rsid w:val="003A4301"/>
    <w:rsid w:val="003B4030"/>
    <w:rsid w:val="003B4DC5"/>
    <w:rsid w:val="003B7329"/>
    <w:rsid w:val="003C24F5"/>
    <w:rsid w:val="003D1057"/>
    <w:rsid w:val="003E3532"/>
    <w:rsid w:val="003E6A1D"/>
    <w:rsid w:val="003E6D18"/>
    <w:rsid w:val="003F05AC"/>
    <w:rsid w:val="003F2D1B"/>
    <w:rsid w:val="003F6B47"/>
    <w:rsid w:val="00403A6E"/>
    <w:rsid w:val="004100D4"/>
    <w:rsid w:val="004106E1"/>
    <w:rsid w:val="00412F8D"/>
    <w:rsid w:val="00414368"/>
    <w:rsid w:val="004155FB"/>
    <w:rsid w:val="00417E8A"/>
    <w:rsid w:val="00423F31"/>
    <w:rsid w:val="0042582E"/>
    <w:rsid w:val="00436F9B"/>
    <w:rsid w:val="00446332"/>
    <w:rsid w:val="004514D1"/>
    <w:rsid w:val="00455732"/>
    <w:rsid w:val="00456690"/>
    <w:rsid w:val="00464DAF"/>
    <w:rsid w:val="00465F2F"/>
    <w:rsid w:val="00482E47"/>
    <w:rsid w:val="00483C98"/>
    <w:rsid w:val="00486735"/>
    <w:rsid w:val="00486A61"/>
    <w:rsid w:val="004873E1"/>
    <w:rsid w:val="00496016"/>
    <w:rsid w:val="004A2AA1"/>
    <w:rsid w:val="004A4604"/>
    <w:rsid w:val="004A74D5"/>
    <w:rsid w:val="004B2B20"/>
    <w:rsid w:val="004B68A8"/>
    <w:rsid w:val="004C47DD"/>
    <w:rsid w:val="004D18BA"/>
    <w:rsid w:val="004D62F5"/>
    <w:rsid w:val="004E08AB"/>
    <w:rsid w:val="004E1BFA"/>
    <w:rsid w:val="004F0A27"/>
    <w:rsid w:val="004F26F5"/>
    <w:rsid w:val="004F4542"/>
    <w:rsid w:val="004F5264"/>
    <w:rsid w:val="00502E3C"/>
    <w:rsid w:val="0050445D"/>
    <w:rsid w:val="005107B4"/>
    <w:rsid w:val="00517899"/>
    <w:rsid w:val="00520180"/>
    <w:rsid w:val="0054487F"/>
    <w:rsid w:val="00544C15"/>
    <w:rsid w:val="00547562"/>
    <w:rsid w:val="005524A6"/>
    <w:rsid w:val="00557DC7"/>
    <w:rsid w:val="00557EE6"/>
    <w:rsid w:val="00561F29"/>
    <w:rsid w:val="00562C89"/>
    <w:rsid w:val="00564919"/>
    <w:rsid w:val="00564C90"/>
    <w:rsid w:val="00565915"/>
    <w:rsid w:val="00566342"/>
    <w:rsid w:val="00566878"/>
    <w:rsid w:val="005677AC"/>
    <w:rsid w:val="005711FB"/>
    <w:rsid w:val="00572DAF"/>
    <w:rsid w:val="00581366"/>
    <w:rsid w:val="00595D5A"/>
    <w:rsid w:val="00596444"/>
    <w:rsid w:val="005A005F"/>
    <w:rsid w:val="005A41CE"/>
    <w:rsid w:val="005A6EBD"/>
    <w:rsid w:val="005A7400"/>
    <w:rsid w:val="005A7A7C"/>
    <w:rsid w:val="005B1D60"/>
    <w:rsid w:val="005D1458"/>
    <w:rsid w:val="005D299D"/>
    <w:rsid w:val="005D6F12"/>
    <w:rsid w:val="005E7E4A"/>
    <w:rsid w:val="005F04DF"/>
    <w:rsid w:val="005F0885"/>
    <w:rsid w:val="005F1025"/>
    <w:rsid w:val="005F24CD"/>
    <w:rsid w:val="006004EE"/>
    <w:rsid w:val="00601056"/>
    <w:rsid w:val="006020B3"/>
    <w:rsid w:val="00604D62"/>
    <w:rsid w:val="006178BC"/>
    <w:rsid w:val="00621970"/>
    <w:rsid w:val="006230C0"/>
    <w:rsid w:val="006238AC"/>
    <w:rsid w:val="00623E7C"/>
    <w:rsid w:val="006338C1"/>
    <w:rsid w:val="00634A70"/>
    <w:rsid w:val="006363AB"/>
    <w:rsid w:val="0064088E"/>
    <w:rsid w:val="0064354B"/>
    <w:rsid w:val="00664FCB"/>
    <w:rsid w:val="00665BF6"/>
    <w:rsid w:val="0066706B"/>
    <w:rsid w:val="00667303"/>
    <w:rsid w:val="00671DCB"/>
    <w:rsid w:val="00672B6D"/>
    <w:rsid w:val="006746BE"/>
    <w:rsid w:val="006804D9"/>
    <w:rsid w:val="00680C08"/>
    <w:rsid w:val="0068270B"/>
    <w:rsid w:val="00683D29"/>
    <w:rsid w:val="006859B0"/>
    <w:rsid w:val="00685B31"/>
    <w:rsid w:val="00691EE2"/>
    <w:rsid w:val="00691F1D"/>
    <w:rsid w:val="00694313"/>
    <w:rsid w:val="00696655"/>
    <w:rsid w:val="006A7864"/>
    <w:rsid w:val="006B0C06"/>
    <w:rsid w:val="006C3C17"/>
    <w:rsid w:val="006C4A8E"/>
    <w:rsid w:val="006C7463"/>
    <w:rsid w:val="006D0F09"/>
    <w:rsid w:val="006D26E5"/>
    <w:rsid w:val="006D2931"/>
    <w:rsid w:val="006D47E2"/>
    <w:rsid w:val="006E041A"/>
    <w:rsid w:val="006E0C11"/>
    <w:rsid w:val="006E62BE"/>
    <w:rsid w:val="006E6893"/>
    <w:rsid w:val="006E6A56"/>
    <w:rsid w:val="006E6CDA"/>
    <w:rsid w:val="006E7273"/>
    <w:rsid w:val="006F3662"/>
    <w:rsid w:val="00701FA4"/>
    <w:rsid w:val="00702152"/>
    <w:rsid w:val="00705ED1"/>
    <w:rsid w:val="00710160"/>
    <w:rsid w:val="00710751"/>
    <w:rsid w:val="0071605A"/>
    <w:rsid w:val="007172D5"/>
    <w:rsid w:val="00721ED8"/>
    <w:rsid w:val="00724FB7"/>
    <w:rsid w:val="00727E85"/>
    <w:rsid w:val="00730F59"/>
    <w:rsid w:val="00741BC2"/>
    <w:rsid w:val="00742CE9"/>
    <w:rsid w:val="007446D2"/>
    <w:rsid w:val="0074485A"/>
    <w:rsid w:val="007532AA"/>
    <w:rsid w:val="0075588A"/>
    <w:rsid w:val="007563D8"/>
    <w:rsid w:val="007654DB"/>
    <w:rsid w:val="007736B4"/>
    <w:rsid w:val="00775C22"/>
    <w:rsid w:val="00777B34"/>
    <w:rsid w:val="00780255"/>
    <w:rsid w:val="007807F5"/>
    <w:rsid w:val="007873D1"/>
    <w:rsid w:val="00795C76"/>
    <w:rsid w:val="00796271"/>
    <w:rsid w:val="00797764"/>
    <w:rsid w:val="007A2454"/>
    <w:rsid w:val="007A3B32"/>
    <w:rsid w:val="007A67A1"/>
    <w:rsid w:val="007A7D26"/>
    <w:rsid w:val="007B00D0"/>
    <w:rsid w:val="007B60B4"/>
    <w:rsid w:val="007C4F35"/>
    <w:rsid w:val="007D1009"/>
    <w:rsid w:val="007D1B68"/>
    <w:rsid w:val="007D2542"/>
    <w:rsid w:val="007D4099"/>
    <w:rsid w:val="007D53A1"/>
    <w:rsid w:val="007D7397"/>
    <w:rsid w:val="007D7BD6"/>
    <w:rsid w:val="007E042D"/>
    <w:rsid w:val="007E3CE0"/>
    <w:rsid w:val="007E61CE"/>
    <w:rsid w:val="008056F5"/>
    <w:rsid w:val="00806EDE"/>
    <w:rsid w:val="008100EF"/>
    <w:rsid w:val="008126ED"/>
    <w:rsid w:val="008157C0"/>
    <w:rsid w:val="008319E6"/>
    <w:rsid w:val="00831A3C"/>
    <w:rsid w:val="00833506"/>
    <w:rsid w:val="00840A73"/>
    <w:rsid w:val="00840BA1"/>
    <w:rsid w:val="0084368F"/>
    <w:rsid w:val="0085086D"/>
    <w:rsid w:val="00850EBC"/>
    <w:rsid w:val="00855BAF"/>
    <w:rsid w:val="0085711B"/>
    <w:rsid w:val="008632FB"/>
    <w:rsid w:val="00866996"/>
    <w:rsid w:val="008672AC"/>
    <w:rsid w:val="00870980"/>
    <w:rsid w:val="00871EEC"/>
    <w:rsid w:val="0087391C"/>
    <w:rsid w:val="008752EA"/>
    <w:rsid w:val="00877F45"/>
    <w:rsid w:val="008800D4"/>
    <w:rsid w:val="00880640"/>
    <w:rsid w:val="00892F7A"/>
    <w:rsid w:val="00893F13"/>
    <w:rsid w:val="00897244"/>
    <w:rsid w:val="008A3A11"/>
    <w:rsid w:val="008A3E9F"/>
    <w:rsid w:val="008A5A05"/>
    <w:rsid w:val="008A7AC0"/>
    <w:rsid w:val="008B24CB"/>
    <w:rsid w:val="008B6CB6"/>
    <w:rsid w:val="008B722F"/>
    <w:rsid w:val="008C100B"/>
    <w:rsid w:val="008C3C49"/>
    <w:rsid w:val="008D2881"/>
    <w:rsid w:val="008D2B38"/>
    <w:rsid w:val="008D3FE5"/>
    <w:rsid w:val="008D4210"/>
    <w:rsid w:val="008E5443"/>
    <w:rsid w:val="008E6B14"/>
    <w:rsid w:val="008F053D"/>
    <w:rsid w:val="008F0674"/>
    <w:rsid w:val="008F2E7A"/>
    <w:rsid w:val="008F4394"/>
    <w:rsid w:val="0091398D"/>
    <w:rsid w:val="0091470B"/>
    <w:rsid w:val="00916C26"/>
    <w:rsid w:val="009212E4"/>
    <w:rsid w:val="009214FE"/>
    <w:rsid w:val="009266DB"/>
    <w:rsid w:val="00930B0D"/>
    <w:rsid w:val="0093100F"/>
    <w:rsid w:val="00936A8D"/>
    <w:rsid w:val="0093727C"/>
    <w:rsid w:val="00941290"/>
    <w:rsid w:val="00942E09"/>
    <w:rsid w:val="009436C2"/>
    <w:rsid w:val="009447C8"/>
    <w:rsid w:val="0095751F"/>
    <w:rsid w:val="00963AF8"/>
    <w:rsid w:val="009674CC"/>
    <w:rsid w:val="009702AD"/>
    <w:rsid w:val="00973CB5"/>
    <w:rsid w:val="00975385"/>
    <w:rsid w:val="00975952"/>
    <w:rsid w:val="00977194"/>
    <w:rsid w:val="00981482"/>
    <w:rsid w:val="0098298A"/>
    <w:rsid w:val="009839D4"/>
    <w:rsid w:val="00984922"/>
    <w:rsid w:val="00990A05"/>
    <w:rsid w:val="00991196"/>
    <w:rsid w:val="00995BCF"/>
    <w:rsid w:val="00995F2C"/>
    <w:rsid w:val="009A0618"/>
    <w:rsid w:val="009A073E"/>
    <w:rsid w:val="009A166F"/>
    <w:rsid w:val="009A1A8F"/>
    <w:rsid w:val="009A468C"/>
    <w:rsid w:val="009B2636"/>
    <w:rsid w:val="009B28D7"/>
    <w:rsid w:val="009B5556"/>
    <w:rsid w:val="009B734D"/>
    <w:rsid w:val="009C2E87"/>
    <w:rsid w:val="009C5846"/>
    <w:rsid w:val="009D3894"/>
    <w:rsid w:val="009D3B9F"/>
    <w:rsid w:val="009E1837"/>
    <w:rsid w:val="009E1AA8"/>
    <w:rsid w:val="009E294C"/>
    <w:rsid w:val="009F0406"/>
    <w:rsid w:val="009F0B89"/>
    <w:rsid w:val="009F26F3"/>
    <w:rsid w:val="009F4707"/>
    <w:rsid w:val="00A02492"/>
    <w:rsid w:val="00A032F0"/>
    <w:rsid w:val="00A03D73"/>
    <w:rsid w:val="00A11FA8"/>
    <w:rsid w:val="00A22AE0"/>
    <w:rsid w:val="00A272CE"/>
    <w:rsid w:val="00A2784A"/>
    <w:rsid w:val="00A359B8"/>
    <w:rsid w:val="00A37F32"/>
    <w:rsid w:val="00A409A1"/>
    <w:rsid w:val="00A40C0F"/>
    <w:rsid w:val="00A40EF6"/>
    <w:rsid w:val="00A50C9E"/>
    <w:rsid w:val="00A51197"/>
    <w:rsid w:val="00A61094"/>
    <w:rsid w:val="00A63406"/>
    <w:rsid w:val="00A662E7"/>
    <w:rsid w:val="00A75F76"/>
    <w:rsid w:val="00A823FF"/>
    <w:rsid w:val="00A854B5"/>
    <w:rsid w:val="00A8688C"/>
    <w:rsid w:val="00A96BC6"/>
    <w:rsid w:val="00AA5500"/>
    <w:rsid w:val="00AA6571"/>
    <w:rsid w:val="00AA6D35"/>
    <w:rsid w:val="00AA6DFE"/>
    <w:rsid w:val="00AA7EC0"/>
    <w:rsid w:val="00AB050A"/>
    <w:rsid w:val="00AB380A"/>
    <w:rsid w:val="00AB3CA9"/>
    <w:rsid w:val="00AC068E"/>
    <w:rsid w:val="00AC1E1F"/>
    <w:rsid w:val="00AC43D1"/>
    <w:rsid w:val="00AC5726"/>
    <w:rsid w:val="00AD5AF6"/>
    <w:rsid w:val="00AE43E2"/>
    <w:rsid w:val="00AE6D75"/>
    <w:rsid w:val="00AF34A5"/>
    <w:rsid w:val="00B06F32"/>
    <w:rsid w:val="00B0740A"/>
    <w:rsid w:val="00B11A1B"/>
    <w:rsid w:val="00B123F4"/>
    <w:rsid w:val="00B12D65"/>
    <w:rsid w:val="00B13301"/>
    <w:rsid w:val="00B20590"/>
    <w:rsid w:val="00B24D5C"/>
    <w:rsid w:val="00B25CC4"/>
    <w:rsid w:val="00B26C63"/>
    <w:rsid w:val="00B31A6C"/>
    <w:rsid w:val="00B32D73"/>
    <w:rsid w:val="00B43879"/>
    <w:rsid w:val="00B438EA"/>
    <w:rsid w:val="00B45C88"/>
    <w:rsid w:val="00B45FAA"/>
    <w:rsid w:val="00B46E3D"/>
    <w:rsid w:val="00B512DC"/>
    <w:rsid w:val="00B52EA7"/>
    <w:rsid w:val="00B5324F"/>
    <w:rsid w:val="00B53A87"/>
    <w:rsid w:val="00B6345A"/>
    <w:rsid w:val="00B6576E"/>
    <w:rsid w:val="00B6635F"/>
    <w:rsid w:val="00B70614"/>
    <w:rsid w:val="00B725B1"/>
    <w:rsid w:val="00B7277A"/>
    <w:rsid w:val="00B7603B"/>
    <w:rsid w:val="00B763F7"/>
    <w:rsid w:val="00B77B82"/>
    <w:rsid w:val="00B82190"/>
    <w:rsid w:val="00B8500A"/>
    <w:rsid w:val="00B92E5B"/>
    <w:rsid w:val="00B946DF"/>
    <w:rsid w:val="00B95073"/>
    <w:rsid w:val="00B9704E"/>
    <w:rsid w:val="00BA117A"/>
    <w:rsid w:val="00BA197E"/>
    <w:rsid w:val="00BA3A7B"/>
    <w:rsid w:val="00BA5F8E"/>
    <w:rsid w:val="00BB06A2"/>
    <w:rsid w:val="00BC099E"/>
    <w:rsid w:val="00BC6495"/>
    <w:rsid w:val="00BC7221"/>
    <w:rsid w:val="00BD1184"/>
    <w:rsid w:val="00BD30A2"/>
    <w:rsid w:val="00BD37C6"/>
    <w:rsid w:val="00BD648A"/>
    <w:rsid w:val="00BE0E63"/>
    <w:rsid w:val="00BE1D3B"/>
    <w:rsid w:val="00BF26AA"/>
    <w:rsid w:val="00BF5A32"/>
    <w:rsid w:val="00BF6C18"/>
    <w:rsid w:val="00C04FF6"/>
    <w:rsid w:val="00C05B4D"/>
    <w:rsid w:val="00C10BC1"/>
    <w:rsid w:val="00C164CE"/>
    <w:rsid w:val="00C2022A"/>
    <w:rsid w:val="00C209D6"/>
    <w:rsid w:val="00C40609"/>
    <w:rsid w:val="00C416E7"/>
    <w:rsid w:val="00C43770"/>
    <w:rsid w:val="00C47DD0"/>
    <w:rsid w:val="00C53FDB"/>
    <w:rsid w:val="00C54062"/>
    <w:rsid w:val="00C54848"/>
    <w:rsid w:val="00C56A00"/>
    <w:rsid w:val="00C616C3"/>
    <w:rsid w:val="00C652B2"/>
    <w:rsid w:val="00C66025"/>
    <w:rsid w:val="00C677F3"/>
    <w:rsid w:val="00C711A3"/>
    <w:rsid w:val="00C73E40"/>
    <w:rsid w:val="00C7441E"/>
    <w:rsid w:val="00C775AA"/>
    <w:rsid w:val="00C87375"/>
    <w:rsid w:val="00C90553"/>
    <w:rsid w:val="00C9224C"/>
    <w:rsid w:val="00C926AF"/>
    <w:rsid w:val="00C93942"/>
    <w:rsid w:val="00C94933"/>
    <w:rsid w:val="00C94D44"/>
    <w:rsid w:val="00C95BAE"/>
    <w:rsid w:val="00CA01BC"/>
    <w:rsid w:val="00CA7403"/>
    <w:rsid w:val="00CB14F4"/>
    <w:rsid w:val="00CB541C"/>
    <w:rsid w:val="00CB7272"/>
    <w:rsid w:val="00CC2321"/>
    <w:rsid w:val="00CC7F9A"/>
    <w:rsid w:val="00CD03BE"/>
    <w:rsid w:val="00CF156A"/>
    <w:rsid w:val="00CF2085"/>
    <w:rsid w:val="00CF3467"/>
    <w:rsid w:val="00CF36BE"/>
    <w:rsid w:val="00CF742A"/>
    <w:rsid w:val="00D00321"/>
    <w:rsid w:val="00D01F90"/>
    <w:rsid w:val="00D05AC4"/>
    <w:rsid w:val="00D0781A"/>
    <w:rsid w:val="00D269E0"/>
    <w:rsid w:val="00D27917"/>
    <w:rsid w:val="00D3135F"/>
    <w:rsid w:val="00D31604"/>
    <w:rsid w:val="00D35513"/>
    <w:rsid w:val="00D37550"/>
    <w:rsid w:val="00D45B20"/>
    <w:rsid w:val="00D515C4"/>
    <w:rsid w:val="00D57832"/>
    <w:rsid w:val="00D60C9B"/>
    <w:rsid w:val="00D636C3"/>
    <w:rsid w:val="00D71368"/>
    <w:rsid w:val="00D7222E"/>
    <w:rsid w:val="00D742A3"/>
    <w:rsid w:val="00D823CC"/>
    <w:rsid w:val="00D82E7F"/>
    <w:rsid w:val="00D8449B"/>
    <w:rsid w:val="00D95C4E"/>
    <w:rsid w:val="00DA032A"/>
    <w:rsid w:val="00DA4AF3"/>
    <w:rsid w:val="00DA5F7F"/>
    <w:rsid w:val="00DB07CF"/>
    <w:rsid w:val="00DB3ACB"/>
    <w:rsid w:val="00DB5F76"/>
    <w:rsid w:val="00DB7DAE"/>
    <w:rsid w:val="00DC0122"/>
    <w:rsid w:val="00DC6819"/>
    <w:rsid w:val="00DD1592"/>
    <w:rsid w:val="00DD718A"/>
    <w:rsid w:val="00DE243F"/>
    <w:rsid w:val="00DE38FD"/>
    <w:rsid w:val="00DE78B5"/>
    <w:rsid w:val="00DF1054"/>
    <w:rsid w:val="00DF772A"/>
    <w:rsid w:val="00E04A94"/>
    <w:rsid w:val="00E058DF"/>
    <w:rsid w:val="00E12AE6"/>
    <w:rsid w:val="00E13971"/>
    <w:rsid w:val="00E15B5C"/>
    <w:rsid w:val="00E211EA"/>
    <w:rsid w:val="00E26933"/>
    <w:rsid w:val="00E31D71"/>
    <w:rsid w:val="00E3788A"/>
    <w:rsid w:val="00E45318"/>
    <w:rsid w:val="00E507CD"/>
    <w:rsid w:val="00E50F61"/>
    <w:rsid w:val="00E57097"/>
    <w:rsid w:val="00E71300"/>
    <w:rsid w:val="00E768A1"/>
    <w:rsid w:val="00E76EB4"/>
    <w:rsid w:val="00E807A5"/>
    <w:rsid w:val="00E839C0"/>
    <w:rsid w:val="00E83EA5"/>
    <w:rsid w:val="00E8479D"/>
    <w:rsid w:val="00E87C35"/>
    <w:rsid w:val="00E93147"/>
    <w:rsid w:val="00E954AB"/>
    <w:rsid w:val="00E959B4"/>
    <w:rsid w:val="00EA2177"/>
    <w:rsid w:val="00EA36D7"/>
    <w:rsid w:val="00EA42ED"/>
    <w:rsid w:val="00EA468E"/>
    <w:rsid w:val="00EA4E83"/>
    <w:rsid w:val="00EB1C3C"/>
    <w:rsid w:val="00EB1DFA"/>
    <w:rsid w:val="00EC0C5A"/>
    <w:rsid w:val="00EC1070"/>
    <w:rsid w:val="00EC163F"/>
    <w:rsid w:val="00EC73A7"/>
    <w:rsid w:val="00ED15C1"/>
    <w:rsid w:val="00ED2046"/>
    <w:rsid w:val="00ED5763"/>
    <w:rsid w:val="00EE1182"/>
    <w:rsid w:val="00EE478E"/>
    <w:rsid w:val="00EF002C"/>
    <w:rsid w:val="00EF05DE"/>
    <w:rsid w:val="00EF245B"/>
    <w:rsid w:val="00EF5F9C"/>
    <w:rsid w:val="00F00914"/>
    <w:rsid w:val="00F009DF"/>
    <w:rsid w:val="00F03DFF"/>
    <w:rsid w:val="00F054CB"/>
    <w:rsid w:val="00F10E1E"/>
    <w:rsid w:val="00F200CF"/>
    <w:rsid w:val="00F222AA"/>
    <w:rsid w:val="00F45D0B"/>
    <w:rsid w:val="00F465DD"/>
    <w:rsid w:val="00F4692B"/>
    <w:rsid w:val="00F47D10"/>
    <w:rsid w:val="00F55DE9"/>
    <w:rsid w:val="00F6233F"/>
    <w:rsid w:val="00F66CCD"/>
    <w:rsid w:val="00F71297"/>
    <w:rsid w:val="00F727AC"/>
    <w:rsid w:val="00F73CA2"/>
    <w:rsid w:val="00F740C0"/>
    <w:rsid w:val="00F77499"/>
    <w:rsid w:val="00F77E34"/>
    <w:rsid w:val="00F81B4C"/>
    <w:rsid w:val="00F81C40"/>
    <w:rsid w:val="00F84630"/>
    <w:rsid w:val="00F86B8C"/>
    <w:rsid w:val="00F90308"/>
    <w:rsid w:val="00F90FB0"/>
    <w:rsid w:val="00F952DD"/>
    <w:rsid w:val="00F952E7"/>
    <w:rsid w:val="00F957E5"/>
    <w:rsid w:val="00FA4A2C"/>
    <w:rsid w:val="00FA56CE"/>
    <w:rsid w:val="00FB02C4"/>
    <w:rsid w:val="00FB15FB"/>
    <w:rsid w:val="00FB2A3E"/>
    <w:rsid w:val="00FB3EFF"/>
    <w:rsid w:val="00FB4884"/>
    <w:rsid w:val="00FC019C"/>
    <w:rsid w:val="00FC6194"/>
    <w:rsid w:val="00FC7E26"/>
    <w:rsid w:val="00FE4791"/>
    <w:rsid w:val="00FF3F5C"/>
    <w:rsid w:val="00FF7B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4DDF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artculo">
    <w:name w:val="Párrafo de artículo"/>
    <w:basedOn w:val="Normal"/>
    <w:next w:val="Normal"/>
    <w:qFormat/>
    <w:rsid w:val="001F2811"/>
    <w:pPr>
      <w:spacing w:line="480" w:lineRule="auto"/>
      <w:ind w:firstLine="284"/>
    </w:pPr>
    <w:rPr>
      <w:rFonts w:ascii="Courier" w:hAnsi="Courier" w:cs="Times New Roman"/>
      <w:sz w:val="20"/>
      <w:szCs w:val="20"/>
    </w:rPr>
  </w:style>
  <w:style w:type="paragraph" w:customStyle="1" w:styleId="Notaalpiedeartculo">
    <w:name w:val="Nota al pie de artículo"/>
    <w:basedOn w:val="Textonotapie"/>
    <w:autoRedefine/>
    <w:qFormat/>
    <w:rsid w:val="005A6EBD"/>
    <w:pPr>
      <w:ind w:firstLine="284"/>
    </w:pPr>
    <w:rPr>
      <w:rFonts w:ascii="Courier" w:hAnsi="Courier" w:cs="Times New Roman"/>
      <w:sz w:val="20"/>
      <w:szCs w:val="20"/>
    </w:rPr>
  </w:style>
  <w:style w:type="paragraph" w:styleId="Textonotapie">
    <w:name w:val="footnote text"/>
    <w:basedOn w:val="Normal"/>
    <w:link w:val="TextonotapieCar"/>
    <w:uiPriority w:val="99"/>
    <w:unhideWhenUsed/>
    <w:rsid w:val="00446332"/>
  </w:style>
  <w:style w:type="character" w:customStyle="1" w:styleId="TextonotapieCar">
    <w:name w:val="Texto nota pie Car"/>
    <w:basedOn w:val="Fuentedeprrafopredeter"/>
    <w:link w:val="Textonotapie"/>
    <w:uiPriority w:val="99"/>
    <w:rsid w:val="00446332"/>
  </w:style>
  <w:style w:type="paragraph" w:customStyle="1" w:styleId="Subttulodeartculo">
    <w:name w:val="Subtítulo de artículo"/>
    <w:basedOn w:val="Prrafodeartculo"/>
    <w:qFormat/>
    <w:rsid w:val="001F2811"/>
    <w:pPr>
      <w:numPr>
        <w:numId w:val="4"/>
      </w:numPr>
    </w:pPr>
    <w:rPr>
      <w:iCs/>
    </w:rPr>
  </w:style>
  <w:style w:type="paragraph" w:customStyle="1" w:styleId="Parrafodecomentariodecitadeartculo">
    <w:name w:val="Parrafo de comentario  de cita de artículo"/>
    <w:basedOn w:val="Normal"/>
    <w:qFormat/>
    <w:rsid w:val="00724FB7"/>
    <w:pPr>
      <w:spacing w:line="480" w:lineRule="auto"/>
    </w:pPr>
    <w:rPr>
      <w:rFonts w:ascii="Courier" w:hAnsi="Courier" w:cs="Times New Roman"/>
      <w:iCs/>
      <w:sz w:val="20"/>
      <w:szCs w:val="20"/>
    </w:rPr>
  </w:style>
  <w:style w:type="paragraph" w:styleId="Encabezado">
    <w:name w:val="header"/>
    <w:basedOn w:val="Normal"/>
    <w:link w:val="EncabezadoCar"/>
    <w:uiPriority w:val="99"/>
    <w:unhideWhenUsed/>
    <w:rsid w:val="00866996"/>
    <w:pPr>
      <w:tabs>
        <w:tab w:val="center" w:pos="4252"/>
        <w:tab w:val="right" w:pos="8504"/>
      </w:tabs>
    </w:pPr>
  </w:style>
  <w:style w:type="character" w:customStyle="1" w:styleId="EncabezadoCar">
    <w:name w:val="Encabezado Car"/>
    <w:basedOn w:val="Fuentedeprrafopredeter"/>
    <w:link w:val="Encabezado"/>
    <w:uiPriority w:val="99"/>
    <w:rsid w:val="00866996"/>
  </w:style>
  <w:style w:type="character" w:styleId="Nmerodepgina">
    <w:name w:val="page number"/>
    <w:basedOn w:val="Fuentedeprrafopredeter"/>
    <w:uiPriority w:val="99"/>
    <w:semiHidden/>
    <w:unhideWhenUsed/>
    <w:rsid w:val="00866996"/>
  </w:style>
  <w:style w:type="paragraph" w:styleId="Piedepgina">
    <w:name w:val="footer"/>
    <w:basedOn w:val="Normal"/>
    <w:link w:val="PiedepginaCar"/>
    <w:uiPriority w:val="99"/>
    <w:unhideWhenUsed/>
    <w:rsid w:val="00866996"/>
    <w:pPr>
      <w:tabs>
        <w:tab w:val="center" w:pos="4252"/>
        <w:tab w:val="right" w:pos="8504"/>
      </w:tabs>
    </w:pPr>
  </w:style>
  <w:style w:type="character" w:customStyle="1" w:styleId="PiedepginaCar">
    <w:name w:val="Pie de página Car"/>
    <w:basedOn w:val="Fuentedeprrafopredeter"/>
    <w:link w:val="Piedepgina"/>
    <w:uiPriority w:val="99"/>
    <w:rsid w:val="00866996"/>
  </w:style>
  <w:style w:type="character" w:styleId="Enfasis">
    <w:name w:val="Emphasis"/>
    <w:basedOn w:val="Fuentedeprrafopredeter"/>
    <w:uiPriority w:val="20"/>
    <w:qFormat/>
    <w:rsid w:val="00866996"/>
    <w:rPr>
      <w:i/>
      <w:iCs/>
    </w:rPr>
  </w:style>
  <w:style w:type="character" w:styleId="Refdenotaalpie">
    <w:name w:val="footnote reference"/>
    <w:basedOn w:val="Fuentedeprrafopredeter"/>
    <w:uiPriority w:val="99"/>
    <w:unhideWhenUsed/>
    <w:rsid w:val="00E959B4"/>
    <w:rPr>
      <w:vertAlign w:val="superscript"/>
    </w:rPr>
  </w:style>
  <w:style w:type="paragraph" w:styleId="Textodeglobo">
    <w:name w:val="Balloon Text"/>
    <w:basedOn w:val="Normal"/>
    <w:link w:val="TextodegloboCar"/>
    <w:uiPriority w:val="99"/>
    <w:semiHidden/>
    <w:unhideWhenUsed/>
    <w:rsid w:val="00EB1C3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B1C3C"/>
    <w:rPr>
      <w:rFonts w:ascii="Lucida Grande" w:hAnsi="Lucida Grande" w:cs="Lucida Grande"/>
      <w:sz w:val="18"/>
      <w:szCs w:val="18"/>
    </w:rPr>
  </w:style>
  <w:style w:type="paragraph" w:styleId="Prrafodelista">
    <w:name w:val="List Paragraph"/>
    <w:basedOn w:val="Normal"/>
    <w:uiPriority w:val="34"/>
    <w:qFormat/>
    <w:rsid w:val="00A40C0F"/>
    <w:pPr>
      <w:ind w:left="720"/>
      <w:contextualSpacing/>
    </w:pPr>
  </w:style>
  <w:style w:type="character" w:styleId="Hipervnculo">
    <w:name w:val="Hyperlink"/>
    <w:basedOn w:val="Fuentedeprrafopredeter"/>
    <w:uiPriority w:val="99"/>
    <w:unhideWhenUsed/>
    <w:rsid w:val="00141F00"/>
    <w:rPr>
      <w:color w:val="0000FF" w:themeColor="hyperlink"/>
      <w:u w:val="single"/>
    </w:rPr>
  </w:style>
  <w:style w:type="paragraph" w:customStyle="1" w:styleId="Datospersonalesparaartculo">
    <w:name w:val="Datos personales para artículo"/>
    <w:basedOn w:val="Normal"/>
    <w:qFormat/>
    <w:rsid w:val="00141F00"/>
    <w:pPr>
      <w:spacing w:line="480" w:lineRule="auto"/>
    </w:pPr>
    <w:rPr>
      <w:rFonts w:ascii="Times New Roman" w:hAnsi="Times New Roman" w:cs="Times New Roman"/>
    </w:rPr>
  </w:style>
  <w:style w:type="paragraph" w:styleId="Cita">
    <w:name w:val="Quote"/>
    <w:basedOn w:val="Normal"/>
    <w:next w:val="Normal"/>
    <w:link w:val="CitaCar"/>
    <w:uiPriority w:val="29"/>
    <w:qFormat/>
    <w:rsid w:val="003E3532"/>
    <w:rPr>
      <w:i/>
      <w:iCs/>
      <w:color w:val="000000" w:themeColor="text1"/>
    </w:rPr>
  </w:style>
  <w:style w:type="character" w:customStyle="1" w:styleId="CitaCar">
    <w:name w:val="Cita Car"/>
    <w:basedOn w:val="Fuentedeprrafopredeter"/>
    <w:link w:val="Cita"/>
    <w:uiPriority w:val="29"/>
    <w:rsid w:val="003E3532"/>
    <w:rPr>
      <w:i/>
      <w:iCs/>
      <w:color w:val="000000" w:themeColor="text1"/>
    </w:rPr>
  </w:style>
  <w:style w:type="paragraph" w:customStyle="1" w:styleId="Citadeartculo">
    <w:name w:val="Cita de artículo"/>
    <w:basedOn w:val="Normal"/>
    <w:next w:val="Parrafodecomentariodecitadeartculo"/>
    <w:qFormat/>
    <w:rsid w:val="0084368F"/>
    <w:pPr>
      <w:ind w:left="709"/>
    </w:pPr>
    <w:rPr>
      <w:rFonts w:ascii="Courier" w:hAnsi="Courier"/>
      <w:sz w:val="20"/>
      <w:szCs w:val="20"/>
    </w:rPr>
  </w:style>
  <w:style w:type="paragraph" w:styleId="Mapadeldocumento">
    <w:name w:val="Document Map"/>
    <w:basedOn w:val="Normal"/>
    <w:link w:val="MapadeldocumentoCar"/>
    <w:uiPriority w:val="99"/>
    <w:semiHidden/>
    <w:unhideWhenUsed/>
    <w:rsid w:val="002D7120"/>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D7120"/>
    <w:rPr>
      <w:rFonts w:ascii="Lucida Grande" w:hAnsi="Lucida Grande" w:cs="Lucida Grande"/>
    </w:rPr>
  </w:style>
  <w:style w:type="character" w:styleId="Refdecomentario">
    <w:name w:val="annotation reference"/>
    <w:basedOn w:val="Fuentedeprrafopredeter"/>
    <w:uiPriority w:val="99"/>
    <w:semiHidden/>
    <w:unhideWhenUsed/>
    <w:rsid w:val="001F1078"/>
    <w:rPr>
      <w:sz w:val="18"/>
      <w:szCs w:val="18"/>
    </w:rPr>
  </w:style>
  <w:style w:type="paragraph" w:styleId="Textocomentario">
    <w:name w:val="annotation text"/>
    <w:basedOn w:val="Normal"/>
    <w:link w:val="TextocomentarioCar"/>
    <w:uiPriority w:val="99"/>
    <w:semiHidden/>
    <w:unhideWhenUsed/>
    <w:rsid w:val="00AC43D1"/>
  </w:style>
  <w:style w:type="character" w:customStyle="1" w:styleId="TextocomentarioCar">
    <w:name w:val="Texto comentario Car"/>
    <w:basedOn w:val="Fuentedeprrafopredeter"/>
    <w:link w:val="Textocomentario"/>
    <w:uiPriority w:val="99"/>
    <w:semiHidden/>
    <w:rsid w:val="00AC43D1"/>
  </w:style>
  <w:style w:type="paragraph" w:styleId="Asuntodelcomentario">
    <w:name w:val="annotation subject"/>
    <w:basedOn w:val="Textocomentario"/>
    <w:next w:val="Textocomentario"/>
    <w:link w:val="AsuntodelcomentarioCar"/>
    <w:uiPriority w:val="99"/>
    <w:semiHidden/>
    <w:unhideWhenUsed/>
    <w:rsid w:val="00AC43D1"/>
    <w:rPr>
      <w:b/>
      <w:bCs/>
      <w:sz w:val="20"/>
      <w:szCs w:val="20"/>
    </w:rPr>
  </w:style>
  <w:style w:type="character" w:customStyle="1" w:styleId="AsuntodelcomentarioCar">
    <w:name w:val="Asunto del comentario Car"/>
    <w:basedOn w:val="TextocomentarioCar"/>
    <w:link w:val="Asuntodelcomentario"/>
    <w:uiPriority w:val="99"/>
    <w:semiHidden/>
    <w:rsid w:val="00AC43D1"/>
    <w:rPr>
      <w:b/>
      <w:bCs/>
      <w:sz w:val="20"/>
      <w:szCs w:val="20"/>
    </w:rPr>
  </w:style>
  <w:style w:type="paragraph" w:customStyle="1" w:styleId="Obrascitadas">
    <w:name w:val="Obras citadas"/>
    <w:basedOn w:val="Parrafodecomentariodecitadeartculo"/>
    <w:qFormat/>
    <w:rsid w:val="00730F59"/>
    <w:pPr>
      <w:ind w:left="851" w:hanging="425"/>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artculo">
    <w:name w:val="Párrafo de artículo"/>
    <w:basedOn w:val="Normal"/>
    <w:next w:val="Normal"/>
    <w:qFormat/>
    <w:rsid w:val="001F2811"/>
    <w:pPr>
      <w:spacing w:line="480" w:lineRule="auto"/>
      <w:ind w:firstLine="284"/>
    </w:pPr>
    <w:rPr>
      <w:rFonts w:ascii="Courier" w:hAnsi="Courier" w:cs="Times New Roman"/>
      <w:sz w:val="20"/>
      <w:szCs w:val="20"/>
    </w:rPr>
  </w:style>
  <w:style w:type="paragraph" w:customStyle="1" w:styleId="Notaalpiedeartculo">
    <w:name w:val="Nota al pie de artículo"/>
    <w:basedOn w:val="Textonotapie"/>
    <w:autoRedefine/>
    <w:qFormat/>
    <w:rsid w:val="005A6EBD"/>
    <w:pPr>
      <w:ind w:firstLine="284"/>
    </w:pPr>
    <w:rPr>
      <w:rFonts w:ascii="Courier" w:hAnsi="Courier" w:cs="Times New Roman"/>
      <w:sz w:val="20"/>
      <w:szCs w:val="20"/>
    </w:rPr>
  </w:style>
  <w:style w:type="paragraph" w:styleId="Textonotapie">
    <w:name w:val="footnote text"/>
    <w:basedOn w:val="Normal"/>
    <w:link w:val="TextonotapieCar"/>
    <w:uiPriority w:val="99"/>
    <w:unhideWhenUsed/>
    <w:rsid w:val="00446332"/>
  </w:style>
  <w:style w:type="character" w:customStyle="1" w:styleId="TextonotapieCar">
    <w:name w:val="Texto nota pie Car"/>
    <w:basedOn w:val="Fuentedeprrafopredeter"/>
    <w:link w:val="Textonotapie"/>
    <w:uiPriority w:val="99"/>
    <w:rsid w:val="00446332"/>
  </w:style>
  <w:style w:type="paragraph" w:customStyle="1" w:styleId="Subttulodeartculo">
    <w:name w:val="Subtítulo de artículo"/>
    <w:basedOn w:val="Prrafodeartculo"/>
    <w:qFormat/>
    <w:rsid w:val="001F2811"/>
    <w:pPr>
      <w:numPr>
        <w:numId w:val="4"/>
      </w:numPr>
    </w:pPr>
    <w:rPr>
      <w:iCs/>
    </w:rPr>
  </w:style>
  <w:style w:type="paragraph" w:customStyle="1" w:styleId="Parrafodecomentariodecitadeartculo">
    <w:name w:val="Parrafo de comentario  de cita de artículo"/>
    <w:basedOn w:val="Normal"/>
    <w:qFormat/>
    <w:rsid w:val="00724FB7"/>
    <w:pPr>
      <w:spacing w:line="480" w:lineRule="auto"/>
    </w:pPr>
    <w:rPr>
      <w:rFonts w:ascii="Courier" w:hAnsi="Courier" w:cs="Times New Roman"/>
      <w:iCs/>
      <w:sz w:val="20"/>
      <w:szCs w:val="20"/>
    </w:rPr>
  </w:style>
  <w:style w:type="paragraph" w:styleId="Encabezado">
    <w:name w:val="header"/>
    <w:basedOn w:val="Normal"/>
    <w:link w:val="EncabezadoCar"/>
    <w:uiPriority w:val="99"/>
    <w:unhideWhenUsed/>
    <w:rsid w:val="00866996"/>
    <w:pPr>
      <w:tabs>
        <w:tab w:val="center" w:pos="4252"/>
        <w:tab w:val="right" w:pos="8504"/>
      </w:tabs>
    </w:pPr>
  </w:style>
  <w:style w:type="character" w:customStyle="1" w:styleId="EncabezadoCar">
    <w:name w:val="Encabezado Car"/>
    <w:basedOn w:val="Fuentedeprrafopredeter"/>
    <w:link w:val="Encabezado"/>
    <w:uiPriority w:val="99"/>
    <w:rsid w:val="00866996"/>
  </w:style>
  <w:style w:type="character" w:styleId="Nmerodepgina">
    <w:name w:val="page number"/>
    <w:basedOn w:val="Fuentedeprrafopredeter"/>
    <w:uiPriority w:val="99"/>
    <w:semiHidden/>
    <w:unhideWhenUsed/>
    <w:rsid w:val="00866996"/>
  </w:style>
  <w:style w:type="paragraph" w:styleId="Piedepgina">
    <w:name w:val="footer"/>
    <w:basedOn w:val="Normal"/>
    <w:link w:val="PiedepginaCar"/>
    <w:uiPriority w:val="99"/>
    <w:unhideWhenUsed/>
    <w:rsid w:val="00866996"/>
    <w:pPr>
      <w:tabs>
        <w:tab w:val="center" w:pos="4252"/>
        <w:tab w:val="right" w:pos="8504"/>
      </w:tabs>
    </w:pPr>
  </w:style>
  <w:style w:type="character" w:customStyle="1" w:styleId="PiedepginaCar">
    <w:name w:val="Pie de página Car"/>
    <w:basedOn w:val="Fuentedeprrafopredeter"/>
    <w:link w:val="Piedepgina"/>
    <w:uiPriority w:val="99"/>
    <w:rsid w:val="00866996"/>
  </w:style>
  <w:style w:type="character" w:styleId="Enfasis">
    <w:name w:val="Emphasis"/>
    <w:basedOn w:val="Fuentedeprrafopredeter"/>
    <w:uiPriority w:val="20"/>
    <w:qFormat/>
    <w:rsid w:val="00866996"/>
    <w:rPr>
      <w:i/>
      <w:iCs/>
    </w:rPr>
  </w:style>
  <w:style w:type="character" w:styleId="Refdenotaalpie">
    <w:name w:val="footnote reference"/>
    <w:basedOn w:val="Fuentedeprrafopredeter"/>
    <w:uiPriority w:val="99"/>
    <w:unhideWhenUsed/>
    <w:rsid w:val="00E959B4"/>
    <w:rPr>
      <w:vertAlign w:val="superscript"/>
    </w:rPr>
  </w:style>
  <w:style w:type="paragraph" w:styleId="Textodeglobo">
    <w:name w:val="Balloon Text"/>
    <w:basedOn w:val="Normal"/>
    <w:link w:val="TextodegloboCar"/>
    <w:uiPriority w:val="99"/>
    <w:semiHidden/>
    <w:unhideWhenUsed/>
    <w:rsid w:val="00EB1C3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B1C3C"/>
    <w:rPr>
      <w:rFonts w:ascii="Lucida Grande" w:hAnsi="Lucida Grande" w:cs="Lucida Grande"/>
      <w:sz w:val="18"/>
      <w:szCs w:val="18"/>
    </w:rPr>
  </w:style>
  <w:style w:type="paragraph" w:styleId="Prrafodelista">
    <w:name w:val="List Paragraph"/>
    <w:basedOn w:val="Normal"/>
    <w:uiPriority w:val="34"/>
    <w:qFormat/>
    <w:rsid w:val="00A40C0F"/>
    <w:pPr>
      <w:ind w:left="720"/>
      <w:contextualSpacing/>
    </w:pPr>
  </w:style>
  <w:style w:type="character" w:styleId="Hipervnculo">
    <w:name w:val="Hyperlink"/>
    <w:basedOn w:val="Fuentedeprrafopredeter"/>
    <w:uiPriority w:val="99"/>
    <w:unhideWhenUsed/>
    <w:rsid w:val="00141F00"/>
    <w:rPr>
      <w:color w:val="0000FF" w:themeColor="hyperlink"/>
      <w:u w:val="single"/>
    </w:rPr>
  </w:style>
  <w:style w:type="paragraph" w:customStyle="1" w:styleId="Datospersonalesparaartculo">
    <w:name w:val="Datos personales para artículo"/>
    <w:basedOn w:val="Normal"/>
    <w:qFormat/>
    <w:rsid w:val="00141F00"/>
    <w:pPr>
      <w:spacing w:line="480" w:lineRule="auto"/>
    </w:pPr>
    <w:rPr>
      <w:rFonts w:ascii="Times New Roman" w:hAnsi="Times New Roman" w:cs="Times New Roman"/>
    </w:rPr>
  </w:style>
  <w:style w:type="paragraph" w:styleId="Cita">
    <w:name w:val="Quote"/>
    <w:basedOn w:val="Normal"/>
    <w:next w:val="Normal"/>
    <w:link w:val="CitaCar"/>
    <w:uiPriority w:val="29"/>
    <w:qFormat/>
    <w:rsid w:val="003E3532"/>
    <w:rPr>
      <w:i/>
      <w:iCs/>
      <w:color w:val="000000" w:themeColor="text1"/>
    </w:rPr>
  </w:style>
  <w:style w:type="character" w:customStyle="1" w:styleId="CitaCar">
    <w:name w:val="Cita Car"/>
    <w:basedOn w:val="Fuentedeprrafopredeter"/>
    <w:link w:val="Cita"/>
    <w:uiPriority w:val="29"/>
    <w:rsid w:val="003E3532"/>
    <w:rPr>
      <w:i/>
      <w:iCs/>
      <w:color w:val="000000" w:themeColor="text1"/>
    </w:rPr>
  </w:style>
  <w:style w:type="paragraph" w:customStyle="1" w:styleId="Citadeartculo">
    <w:name w:val="Cita de artículo"/>
    <w:basedOn w:val="Normal"/>
    <w:next w:val="Parrafodecomentariodecitadeartculo"/>
    <w:qFormat/>
    <w:rsid w:val="0084368F"/>
    <w:pPr>
      <w:ind w:left="709"/>
    </w:pPr>
    <w:rPr>
      <w:rFonts w:ascii="Courier" w:hAnsi="Courier"/>
      <w:sz w:val="20"/>
      <w:szCs w:val="20"/>
    </w:rPr>
  </w:style>
  <w:style w:type="paragraph" w:styleId="Mapadeldocumento">
    <w:name w:val="Document Map"/>
    <w:basedOn w:val="Normal"/>
    <w:link w:val="MapadeldocumentoCar"/>
    <w:uiPriority w:val="99"/>
    <w:semiHidden/>
    <w:unhideWhenUsed/>
    <w:rsid w:val="002D7120"/>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D7120"/>
    <w:rPr>
      <w:rFonts w:ascii="Lucida Grande" w:hAnsi="Lucida Grande" w:cs="Lucida Grande"/>
    </w:rPr>
  </w:style>
  <w:style w:type="character" w:styleId="Refdecomentario">
    <w:name w:val="annotation reference"/>
    <w:basedOn w:val="Fuentedeprrafopredeter"/>
    <w:uiPriority w:val="99"/>
    <w:semiHidden/>
    <w:unhideWhenUsed/>
    <w:rsid w:val="001F1078"/>
    <w:rPr>
      <w:sz w:val="18"/>
      <w:szCs w:val="18"/>
    </w:rPr>
  </w:style>
  <w:style w:type="paragraph" w:styleId="Textocomentario">
    <w:name w:val="annotation text"/>
    <w:basedOn w:val="Normal"/>
    <w:link w:val="TextocomentarioCar"/>
    <w:uiPriority w:val="99"/>
    <w:semiHidden/>
    <w:unhideWhenUsed/>
    <w:rsid w:val="00AC43D1"/>
  </w:style>
  <w:style w:type="character" w:customStyle="1" w:styleId="TextocomentarioCar">
    <w:name w:val="Texto comentario Car"/>
    <w:basedOn w:val="Fuentedeprrafopredeter"/>
    <w:link w:val="Textocomentario"/>
    <w:uiPriority w:val="99"/>
    <w:semiHidden/>
    <w:rsid w:val="00AC43D1"/>
  </w:style>
  <w:style w:type="paragraph" w:styleId="Asuntodelcomentario">
    <w:name w:val="annotation subject"/>
    <w:basedOn w:val="Textocomentario"/>
    <w:next w:val="Textocomentario"/>
    <w:link w:val="AsuntodelcomentarioCar"/>
    <w:uiPriority w:val="99"/>
    <w:semiHidden/>
    <w:unhideWhenUsed/>
    <w:rsid w:val="00AC43D1"/>
    <w:rPr>
      <w:b/>
      <w:bCs/>
      <w:sz w:val="20"/>
      <w:szCs w:val="20"/>
    </w:rPr>
  </w:style>
  <w:style w:type="character" w:customStyle="1" w:styleId="AsuntodelcomentarioCar">
    <w:name w:val="Asunto del comentario Car"/>
    <w:basedOn w:val="TextocomentarioCar"/>
    <w:link w:val="Asuntodelcomentario"/>
    <w:uiPriority w:val="99"/>
    <w:semiHidden/>
    <w:rsid w:val="00AC43D1"/>
    <w:rPr>
      <w:b/>
      <w:bCs/>
      <w:sz w:val="20"/>
      <w:szCs w:val="20"/>
    </w:rPr>
  </w:style>
  <w:style w:type="paragraph" w:customStyle="1" w:styleId="Obrascitadas">
    <w:name w:val="Obras citadas"/>
    <w:basedOn w:val="Parrafodecomentariodecitadeartculo"/>
    <w:qFormat/>
    <w:rsid w:val="00730F59"/>
    <w:pPr>
      <w:ind w:left="851"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261">
      <w:bodyDiv w:val="1"/>
      <w:marLeft w:val="0"/>
      <w:marRight w:val="0"/>
      <w:marTop w:val="0"/>
      <w:marBottom w:val="0"/>
      <w:divBdr>
        <w:top w:val="none" w:sz="0" w:space="0" w:color="auto"/>
        <w:left w:val="none" w:sz="0" w:space="0" w:color="auto"/>
        <w:bottom w:val="none" w:sz="0" w:space="0" w:color="auto"/>
        <w:right w:val="none" w:sz="0" w:space="0" w:color="auto"/>
      </w:divBdr>
    </w:div>
    <w:div w:id="200170201">
      <w:bodyDiv w:val="1"/>
      <w:marLeft w:val="0"/>
      <w:marRight w:val="0"/>
      <w:marTop w:val="0"/>
      <w:marBottom w:val="0"/>
      <w:divBdr>
        <w:top w:val="none" w:sz="0" w:space="0" w:color="auto"/>
        <w:left w:val="none" w:sz="0" w:space="0" w:color="auto"/>
        <w:bottom w:val="none" w:sz="0" w:space="0" w:color="auto"/>
        <w:right w:val="none" w:sz="0" w:space="0" w:color="auto"/>
      </w:divBdr>
    </w:div>
    <w:div w:id="553779359">
      <w:bodyDiv w:val="1"/>
      <w:marLeft w:val="0"/>
      <w:marRight w:val="0"/>
      <w:marTop w:val="0"/>
      <w:marBottom w:val="0"/>
      <w:divBdr>
        <w:top w:val="none" w:sz="0" w:space="0" w:color="auto"/>
        <w:left w:val="none" w:sz="0" w:space="0" w:color="auto"/>
        <w:bottom w:val="none" w:sz="0" w:space="0" w:color="auto"/>
        <w:right w:val="none" w:sz="0" w:space="0" w:color="auto"/>
      </w:divBdr>
    </w:div>
    <w:div w:id="740324351">
      <w:bodyDiv w:val="1"/>
      <w:marLeft w:val="0"/>
      <w:marRight w:val="0"/>
      <w:marTop w:val="0"/>
      <w:marBottom w:val="0"/>
      <w:divBdr>
        <w:top w:val="none" w:sz="0" w:space="0" w:color="auto"/>
        <w:left w:val="none" w:sz="0" w:space="0" w:color="auto"/>
        <w:bottom w:val="none" w:sz="0" w:space="0" w:color="auto"/>
        <w:right w:val="none" w:sz="0" w:space="0" w:color="auto"/>
      </w:divBdr>
    </w:div>
    <w:div w:id="919217252">
      <w:bodyDiv w:val="1"/>
      <w:marLeft w:val="0"/>
      <w:marRight w:val="0"/>
      <w:marTop w:val="0"/>
      <w:marBottom w:val="0"/>
      <w:divBdr>
        <w:top w:val="none" w:sz="0" w:space="0" w:color="auto"/>
        <w:left w:val="none" w:sz="0" w:space="0" w:color="auto"/>
        <w:bottom w:val="none" w:sz="0" w:space="0" w:color="auto"/>
        <w:right w:val="none" w:sz="0" w:space="0" w:color="auto"/>
      </w:divBdr>
    </w:div>
    <w:div w:id="984312147">
      <w:bodyDiv w:val="1"/>
      <w:marLeft w:val="0"/>
      <w:marRight w:val="0"/>
      <w:marTop w:val="0"/>
      <w:marBottom w:val="0"/>
      <w:divBdr>
        <w:top w:val="none" w:sz="0" w:space="0" w:color="auto"/>
        <w:left w:val="none" w:sz="0" w:space="0" w:color="auto"/>
        <w:bottom w:val="none" w:sz="0" w:space="0" w:color="auto"/>
        <w:right w:val="none" w:sz="0" w:space="0" w:color="auto"/>
      </w:divBdr>
    </w:div>
    <w:div w:id="1626156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mopazo@uc.cl"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98C8D-2D67-1B4E-A50F-A526428B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21</Pages>
  <Words>5168</Words>
  <Characters>28426</Characters>
  <Application>Microsoft Macintosh Word</Application>
  <DocSecurity>0</DocSecurity>
  <Lines>236</Lines>
  <Paragraphs>67</Paragraphs>
  <ScaleCrop>false</ScaleCrop>
  <Company/>
  <LinksUpToDate>false</LinksUpToDate>
  <CharactersWithSpaces>33527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cp:lastPrinted>2016-01-07T23:32:00Z</cp:lastPrinted>
  <dcterms:created xsi:type="dcterms:W3CDTF">2016-01-28T16:45:00Z</dcterms:created>
  <dcterms:modified xsi:type="dcterms:W3CDTF">2016-02-01T21:14:00Z</dcterms:modified>
</cp:coreProperties>
</file>