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6EE" w:rsidRPr="00230091" w:rsidRDefault="00187091" w:rsidP="00901D0D">
      <w:pPr>
        <w:jc w:val="both"/>
        <w:rPr>
          <w:b/>
          <w:bCs/>
        </w:rPr>
      </w:pPr>
      <w:bookmarkStart w:id="0" w:name="_Toc20651308"/>
      <w:bookmarkStart w:id="1" w:name="_Toc75925547"/>
      <w:bookmarkStart w:id="2" w:name="_Toc75925790"/>
      <w:bookmarkStart w:id="3" w:name="_Toc316856671"/>
      <w:bookmarkStart w:id="4" w:name="_GoBack"/>
      <w:r>
        <w:rPr>
          <w:b/>
          <w:bCs/>
        </w:rPr>
        <w:t>Capital Cultural</w:t>
      </w:r>
      <w:r w:rsidR="00F806EE" w:rsidRPr="00230091">
        <w:rPr>
          <w:b/>
          <w:bCs/>
        </w:rPr>
        <w:t xml:space="preserve"> </w:t>
      </w:r>
      <w:r>
        <w:rPr>
          <w:b/>
          <w:bCs/>
        </w:rPr>
        <w:t>e</w:t>
      </w:r>
      <w:r w:rsidR="00FB18FE">
        <w:rPr>
          <w:b/>
          <w:bCs/>
        </w:rPr>
        <w:t xml:space="preserve"> acesso ao ensino superior: uma investigação </w:t>
      </w:r>
      <w:r w:rsidR="0039535F">
        <w:rPr>
          <w:b/>
          <w:bCs/>
        </w:rPr>
        <w:t>d</w:t>
      </w:r>
      <w:r w:rsidR="005119D9">
        <w:rPr>
          <w:b/>
          <w:bCs/>
        </w:rPr>
        <w:t>e</w:t>
      </w:r>
      <w:r w:rsidR="0039535F">
        <w:rPr>
          <w:b/>
          <w:bCs/>
        </w:rPr>
        <w:t xml:space="preserve"> caso</w:t>
      </w:r>
      <w:r w:rsidR="00FB18FE">
        <w:rPr>
          <w:b/>
          <w:bCs/>
        </w:rPr>
        <w:t xml:space="preserve"> </w:t>
      </w:r>
      <w:r w:rsidR="005119D9">
        <w:rPr>
          <w:b/>
          <w:bCs/>
        </w:rPr>
        <w:t xml:space="preserve">a partir </w:t>
      </w:r>
      <w:r w:rsidR="00FB18FE">
        <w:rPr>
          <w:b/>
          <w:bCs/>
        </w:rPr>
        <w:t>de Minas Gerais</w:t>
      </w:r>
    </w:p>
    <w:bookmarkEnd w:id="4"/>
    <w:p w:rsidR="00693102" w:rsidRPr="00230091" w:rsidRDefault="00693102" w:rsidP="00901D0D">
      <w:pPr>
        <w:jc w:val="both"/>
        <w:rPr>
          <w:b/>
          <w:bCs/>
        </w:rPr>
      </w:pPr>
    </w:p>
    <w:p w:rsidR="00782697" w:rsidRDefault="00782697" w:rsidP="00901D0D">
      <w:pPr>
        <w:jc w:val="both"/>
        <w:rPr>
          <w:bCs/>
        </w:rPr>
      </w:pPr>
    </w:p>
    <w:p w:rsidR="00184472" w:rsidRPr="00184472" w:rsidRDefault="00184472" w:rsidP="00184472">
      <w:pPr>
        <w:spacing w:line="480" w:lineRule="auto"/>
        <w:jc w:val="both"/>
        <w:rPr>
          <w:rFonts w:cs="Calibri"/>
          <w:b/>
        </w:rPr>
      </w:pPr>
      <w:bookmarkStart w:id="5" w:name="_Toc20651309"/>
      <w:bookmarkStart w:id="6" w:name="_Toc75925548"/>
      <w:bookmarkStart w:id="7" w:name="_Toc75925791"/>
      <w:bookmarkEnd w:id="0"/>
      <w:bookmarkEnd w:id="1"/>
      <w:bookmarkEnd w:id="2"/>
      <w:bookmarkEnd w:id="3"/>
      <w:r w:rsidRPr="00184472">
        <w:rPr>
          <w:rFonts w:cs="Calibri"/>
          <w:b/>
        </w:rPr>
        <w:t xml:space="preserve">Resumo </w:t>
      </w:r>
      <w:r w:rsidRPr="00184472">
        <w:rPr>
          <w:rFonts w:cs="Calibri"/>
          <w:b/>
        </w:rPr>
        <w:tab/>
      </w:r>
    </w:p>
    <w:p w:rsidR="00184472" w:rsidRDefault="00184472" w:rsidP="00184472">
      <w:pPr>
        <w:spacing w:line="480" w:lineRule="auto"/>
        <w:jc w:val="both"/>
        <w:rPr>
          <w:rFonts w:cs="Calibri"/>
        </w:rPr>
      </w:pPr>
      <w:r w:rsidRPr="00184472">
        <w:rPr>
          <w:rFonts w:cs="Calibri"/>
        </w:rPr>
        <w:t>O acesso ao ensino superior no Brasil tem se ampliado. No entanto, a literatura aponta a persistência de padrões de desigualdade regional e socioeconômica no acesso a este nível de ensino.</w:t>
      </w:r>
      <w:r>
        <w:rPr>
          <w:rFonts w:cs="Calibri"/>
        </w:rPr>
        <w:t xml:space="preserve"> </w:t>
      </w:r>
      <w:r w:rsidRPr="00184472">
        <w:rPr>
          <w:rFonts w:cs="Calibri"/>
        </w:rPr>
        <w:t>O artigo analisa os determinantes do acesso ao ensino superior em Minas Gerais, em 2009, a partir de perspectivas teóricas que enfatizam o papel dos Recursos Familiares – sintetizados em termos de capital econômico, cultural e social -</w:t>
      </w:r>
      <w:proofErr w:type="gramStart"/>
      <w:r w:rsidRPr="00184472">
        <w:rPr>
          <w:rFonts w:cs="Calibri"/>
        </w:rPr>
        <w:t xml:space="preserve">  </w:t>
      </w:r>
      <w:proofErr w:type="gramEnd"/>
      <w:r w:rsidRPr="00184472">
        <w:rPr>
          <w:rFonts w:cs="Calibri"/>
        </w:rPr>
        <w:t>neste processo. A abordagem do trabalho concentra-se na influência do Capital Cultural Individual – os hábitos culturais dos indivíduos sobre o ingresso na educação superior. O trabalho utiliza dados da Pesquisa de Amostra de Domicílios de Minas Gerais (PAD/MG</w:t>
      </w:r>
      <w:proofErr w:type="gramStart"/>
      <w:r w:rsidRPr="00184472">
        <w:rPr>
          <w:rFonts w:cs="Calibri"/>
        </w:rPr>
        <w:t>)</w:t>
      </w:r>
      <w:proofErr w:type="gramEnd"/>
      <w:r w:rsidRPr="00184472">
        <w:rPr>
          <w:rFonts w:cs="Calibri"/>
        </w:rPr>
        <w:t>/2009, pesquisa amostral realizada pela Fundação João Pinheiro, para testar a força explicativa das práticas culturais dos jovens sobre o acesso ao ensino superio</w:t>
      </w:r>
      <w:r>
        <w:rPr>
          <w:rFonts w:cs="Calibri"/>
        </w:rPr>
        <w:t>r.</w:t>
      </w:r>
    </w:p>
    <w:p w:rsidR="005119D9" w:rsidRPr="005119D9" w:rsidRDefault="005119D9" w:rsidP="00184472">
      <w:pPr>
        <w:spacing w:line="480" w:lineRule="auto"/>
        <w:jc w:val="both"/>
        <w:rPr>
          <w:rFonts w:cs="Calibri"/>
        </w:rPr>
      </w:pPr>
      <w:r>
        <w:rPr>
          <w:rFonts w:cs="Calibri"/>
          <w:b/>
        </w:rPr>
        <w:t xml:space="preserve">Palavras Chave: </w:t>
      </w:r>
      <w:r>
        <w:rPr>
          <w:rFonts w:cs="Calibri"/>
        </w:rPr>
        <w:t>educação superior – capital cultural - sociologia</w:t>
      </w:r>
    </w:p>
    <w:p w:rsidR="00184472" w:rsidRDefault="00184472" w:rsidP="00184472">
      <w:pPr>
        <w:spacing w:line="480" w:lineRule="auto"/>
        <w:jc w:val="both"/>
        <w:rPr>
          <w:rFonts w:cs="Calibri"/>
        </w:rPr>
      </w:pPr>
    </w:p>
    <w:p w:rsidR="005119D9" w:rsidRDefault="0039535F" w:rsidP="00184472">
      <w:pPr>
        <w:spacing w:line="480" w:lineRule="auto"/>
        <w:jc w:val="both"/>
        <w:rPr>
          <w:rFonts w:cs="Calibri"/>
          <w:b/>
          <w:lang w:val="en-US"/>
        </w:rPr>
      </w:pPr>
      <w:r>
        <w:rPr>
          <w:rFonts w:cs="Calibri"/>
          <w:b/>
          <w:lang w:val="en-US"/>
        </w:rPr>
        <w:t>C</w:t>
      </w:r>
      <w:r w:rsidR="00184472" w:rsidRPr="0039535F">
        <w:rPr>
          <w:rFonts w:cs="Calibri"/>
          <w:b/>
          <w:lang w:val="en-US"/>
        </w:rPr>
        <w:t>ultural capital and access to higher education: a</w:t>
      </w:r>
      <w:r>
        <w:rPr>
          <w:rFonts w:cs="Calibri"/>
          <w:b/>
          <w:lang w:val="en-US"/>
        </w:rPr>
        <w:t>n</w:t>
      </w:r>
      <w:r w:rsidR="00184472" w:rsidRPr="0039535F">
        <w:rPr>
          <w:rFonts w:cs="Calibri"/>
          <w:b/>
          <w:lang w:val="en-US"/>
        </w:rPr>
        <w:t xml:space="preserve"> investigation </w:t>
      </w:r>
      <w:r>
        <w:rPr>
          <w:rFonts w:cs="Calibri"/>
          <w:b/>
          <w:lang w:val="en-US"/>
        </w:rPr>
        <w:t>of</w:t>
      </w:r>
      <w:r w:rsidR="00184472" w:rsidRPr="0039535F">
        <w:rPr>
          <w:rFonts w:cs="Calibri"/>
          <w:b/>
          <w:lang w:val="en-US"/>
        </w:rPr>
        <w:t xml:space="preserve"> the state of Minas Gerais</w:t>
      </w:r>
      <w:r>
        <w:rPr>
          <w:rFonts w:cs="Calibri"/>
          <w:b/>
          <w:lang w:val="en-US"/>
        </w:rPr>
        <w:t xml:space="preserve"> </w:t>
      </w:r>
    </w:p>
    <w:p w:rsidR="00184472" w:rsidRPr="0039535F" w:rsidRDefault="00184472" w:rsidP="00184472">
      <w:pPr>
        <w:spacing w:line="480" w:lineRule="auto"/>
        <w:jc w:val="both"/>
        <w:rPr>
          <w:rFonts w:cs="Calibri"/>
          <w:b/>
          <w:lang w:val="en-US"/>
        </w:rPr>
      </w:pPr>
      <w:r w:rsidRPr="0039535F">
        <w:rPr>
          <w:rFonts w:cs="Calibri"/>
          <w:b/>
          <w:lang w:val="en-US"/>
        </w:rPr>
        <w:t>Abstract</w:t>
      </w:r>
    </w:p>
    <w:p w:rsidR="00184472" w:rsidRDefault="00184472" w:rsidP="00184472">
      <w:pPr>
        <w:spacing w:line="480" w:lineRule="auto"/>
        <w:jc w:val="both"/>
        <w:rPr>
          <w:rFonts w:cs="Calibri"/>
          <w:lang w:val="en-US"/>
        </w:rPr>
      </w:pPr>
      <w:r w:rsidRPr="0039535F">
        <w:rPr>
          <w:rFonts w:cs="Calibri"/>
          <w:lang w:val="en-US"/>
        </w:rPr>
        <w:t xml:space="preserve">Access to higher education in Brazil has expanded. However, </w:t>
      </w:r>
      <w:proofErr w:type="gramStart"/>
      <w:r w:rsidR="0039535F">
        <w:rPr>
          <w:rFonts w:cs="Calibri"/>
          <w:lang w:val="en-US"/>
        </w:rPr>
        <w:t xml:space="preserve">high levels of </w:t>
      </w:r>
      <w:proofErr w:type="spellStart"/>
      <w:r w:rsidRPr="0039535F">
        <w:rPr>
          <w:rFonts w:cs="Calibri"/>
          <w:lang w:val="en-US"/>
        </w:rPr>
        <w:t>of</w:t>
      </w:r>
      <w:proofErr w:type="spellEnd"/>
      <w:r w:rsidRPr="0039535F">
        <w:rPr>
          <w:rFonts w:cs="Calibri"/>
          <w:lang w:val="en-US"/>
        </w:rPr>
        <w:t xml:space="preserve"> regional and socioeconomic inequality in access to higher education levels</w:t>
      </w:r>
      <w:r w:rsidR="0039535F">
        <w:rPr>
          <w:rFonts w:cs="Calibri"/>
          <w:lang w:val="en-US"/>
        </w:rPr>
        <w:t xml:space="preserve"> persists</w:t>
      </w:r>
      <w:proofErr w:type="gramEnd"/>
      <w:r w:rsidRPr="0039535F">
        <w:rPr>
          <w:rFonts w:cs="Calibri"/>
          <w:lang w:val="en-US"/>
        </w:rPr>
        <w:t xml:space="preserve">. The article analyzes the determinants of access to higher education in Minas Gerais, in 2009, from theoretical perspectives that emphasize the role of Family Resources - synthesized in terms of economic, cultural and social capital - in this process. The approach of the paper focuses on the influence of Individual Cultural Capital - the cultural habits of individuals on </w:t>
      </w:r>
      <w:r w:rsidR="0039535F">
        <w:rPr>
          <w:rFonts w:cs="Calibri"/>
          <w:lang w:val="en-US"/>
        </w:rPr>
        <w:t>access to</w:t>
      </w:r>
      <w:r w:rsidRPr="0039535F">
        <w:rPr>
          <w:rFonts w:cs="Calibri"/>
          <w:lang w:val="en-US"/>
        </w:rPr>
        <w:t xml:space="preserve"> higher education. It uses data from the “</w:t>
      </w:r>
      <w:proofErr w:type="spellStart"/>
      <w:r w:rsidRPr="0039535F">
        <w:rPr>
          <w:rFonts w:cs="Calibri"/>
          <w:lang w:val="en-US"/>
        </w:rPr>
        <w:t>Pesquisa</w:t>
      </w:r>
      <w:proofErr w:type="spellEnd"/>
      <w:r w:rsidRPr="0039535F">
        <w:rPr>
          <w:rFonts w:cs="Calibri"/>
          <w:lang w:val="en-US"/>
        </w:rPr>
        <w:t xml:space="preserve"> de </w:t>
      </w:r>
      <w:proofErr w:type="spellStart"/>
      <w:r w:rsidRPr="0039535F">
        <w:rPr>
          <w:rFonts w:cs="Calibri"/>
          <w:lang w:val="en-US"/>
        </w:rPr>
        <w:t>Amostra</w:t>
      </w:r>
      <w:proofErr w:type="spellEnd"/>
      <w:r w:rsidRPr="0039535F">
        <w:rPr>
          <w:rFonts w:cs="Calibri"/>
          <w:lang w:val="en-US"/>
        </w:rPr>
        <w:t xml:space="preserve"> de </w:t>
      </w:r>
      <w:proofErr w:type="spellStart"/>
      <w:r w:rsidRPr="0039535F">
        <w:rPr>
          <w:rFonts w:cs="Calibri"/>
          <w:lang w:val="en-US"/>
        </w:rPr>
        <w:lastRenderedPageBreak/>
        <w:t>Domicílios</w:t>
      </w:r>
      <w:proofErr w:type="spellEnd"/>
      <w:r w:rsidRPr="0039535F">
        <w:rPr>
          <w:rFonts w:cs="Calibri"/>
          <w:lang w:val="en-US"/>
        </w:rPr>
        <w:t xml:space="preserve">” of Minas </w:t>
      </w:r>
      <w:proofErr w:type="spellStart"/>
      <w:r w:rsidRPr="0039535F">
        <w:rPr>
          <w:rFonts w:cs="Calibri"/>
          <w:lang w:val="en-US"/>
        </w:rPr>
        <w:t>Gerais</w:t>
      </w:r>
      <w:proofErr w:type="spellEnd"/>
      <w:r w:rsidRPr="0039535F">
        <w:rPr>
          <w:rFonts w:cs="Calibri"/>
          <w:lang w:val="en-US"/>
        </w:rPr>
        <w:t xml:space="preserve"> (PAD / MG) / 2009, sample survey conducted by João Pinheiro Foundation, to test the explanatory power of the cultural practices of young people </w:t>
      </w:r>
      <w:r w:rsidR="0039535F">
        <w:rPr>
          <w:rFonts w:cs="Calibri"/>
          <w:lang w:val="en-US"/>
        </w:rPr>
        <w:t xml:space="preserve">over </w:t>
      </w:r>
      <w:r w:rsidRPr="0039535F">
        <w:rPr>
          <w:rFonts w:cs="Calibri"/>
          <w:lang w:val="en-US"/>
        </w:rPr>
        <w:t>access to higher education.</w:t>
      </w:r>
    </w:p>
    <w:p w:rsidR="005119D9" w:rsidRPr="005119D9" w:rsidRDefault="005119D9" w:rsidP="00184472">
      <w:pPr>
        <w:spacing w:line="480" w:lineRule="auto"/>
        <w:jc w:val="both"/>
        <w:rPr>
          <w:rFonts w:cs="Calibri"/>
          <w:lang w:val="en-US"/>
        </w:rPr>
      </w:pPr>
      <w:r w:rsidRPr="005119D9">
        <w:rPr>
          <w:rFonts w:cs="Calibri"/>
          <w:b/>
          <w:lang w:val="en-US"/>
        </w:rPr>
        <w:t xml:space="preserve">Key-words: </w:t>
      </w:r>
      <w:r>
        <w:rPr>
          <w:rFonts w:cs="Calibri"/>
          <w:lang w:val="en-US"/>
        </w:rPr>
        <w:t>higher education – cultural capital - sociology</w:t>
      </w:r>
    </w:p>
    <w:p w:rsidR="00656F9D" w:rsidRPr="00230091" w:rsidRDefault="00656F9D" w:rsidP="00184472">
      <w:pPr>
        <w:spacing w:line="480" w:lineRule="auto"/>
        <w:jc w:val="both"/>
        <w:rPr>
          <w:rFonts w:cs="Calibri"/>
          <w:b/>
        </w:rPr>
      </w:pPr>
      <w:r w:rsidRPr="00230091">
        <w:rPr>
          <w:rFonts w:cs="Calibri"/>
          <w:b/>
        </w:rPr>
        <w:t>Introdução</w:t>
      </w:r>
    </w:p>
    <w:p w:rsidR="00F806EE" w:rsidRPr="00230091" w:rsidRDefault="00F806EE" w:rsidP="00382DF9">
      <w:pPr>
        <w:spacing w:line="480" w:lineRule="auto"/>
        <w:ind w:firstLine="709"/>
        <w:jc w:val="both"/>
        <w:rPr>
          <w:rFonts w:cs="Calibri"/>
        </w:rPr>
      </w:pPr>
      <w:r w:rsidRPr="00230091">
        <w:rPr>
          <w:rFonts w:cs="Calibri"/>
        </w:rPr>
        <w:t xml:space="preserve">A influência das condições familiares sobre o sucesso acadêmico de seus filhos constitui um vasto campo de pesquisa nas ciências sociais, </w:t>
      </w:r>
      <w:r w:rsidR="008D535F" w:rsidRPr="00230091">
        <w:rPr>
          <w:rFonts w:cs="Calibri"/>
        </w:rPr>
        <w:t>reunindo diversos autores e abordagens</w:t>
      </w:r>
      <w:r w:rsidRPr="00230091">
        <w:rPr>
          <w:rFonts w:cs="Calibri"/>
        </w:rPr>
        <w:t xml:space="preserve">. Tem-se entendido nos estudos das últimas décadas que a desigualdade de oportunidades educacionais influencia a reprodução intergeracional das desigualdades sociais, por ser a educação importante meio de ascensão social e econômica. Galgar posições ocupacionais </w:t>
      </w:r>
      <w:r w:rsidR="008D535F" w:rsidRPr="00230091">
        <w:rPr>
          <w:rFonts w:cs="Calibri"/>
        </w:rPr>
        <w:t xml:space="preserve">e de status mais valorizadas </w:t>
      </w:r>
      <w:r w:rsidRPr="00230091">
        <w:rPr>
          <w:rFonts w:cs="Calibri"/>
        </w:rPr>
        <w:t xml:space="preserve">do que a dos pais se tornou possível, entre outros fatores, graças a um padrão </w:t>
      </w:r>
      <w:r w:rsidR="008D535F" w:rsidRPr="00230091">
        <w:rPr>
          <w:rFonts w:cs="Calibri"/>
        </w:rPr>
        <w:t>de alocação de posições que recompensa a escolarização</w:t>
      </w:r>
      <w:r w:rsidRPr="00230091">
        <w:rPr>
          <w:rFonts w:cs="Calibri"/>
        </w:rPr>
        <w:t xml:space="preserve">. A educação universal tornou-se, portanto, símbolo da igualdade de oportunidades. Igualar as oportunidades educacionais seria uma maneira de corrigir desigualdades de origem. No entanto, </w:t>
      </w:r>
      <w:r w:rsidR="008D535F" w:rsidRPr="00230091">
        <w:rPr>
          <w:rFonts w:cs="Calibri"/>
        </w:rPr>
        <w:t xml:space="preserve">inúmeros </w:t>
      </w:r>
      <w:r w:rsidRPr="00230091">
        <w:rPr>
          <w:rFonts w:cs="Calibri"/>
        </w:rPr>
        <w:t>estudos</w:t>
      </w:r>
      <w:r w:rsidR="008D535F" w:rsidRPr="00230091">
        <w:rPr>
          <w:rFonts w:cs="Calibri"/>
        </w:rPr>
        <w:t>,</w:t>
      </w:r>
      <w:r w:rsidRPr="00230091">
        <w:rPr>
          <w:rFonts w:cs="Calibri"/>
        </w:rPr>
        <w:t xml:space="preserve"> como o de Fernandes</w:t>
      </w:r>
      <w:r w:rsidR="00CB4C3A" w:rsidRPr="00230091">
        <w:rPr>
          <w:rFonts w:cs="Calibri"/>
        </w:rPr>
        <w:t xml:space="preserve"> </w:t>
      </w:r>
      <w:r w:rsidRPr="00230091">
        <w:rPr>
          <w:rFonts w:cs="Calibri"/>
        </w:rPr>
        <w:t>(2001) e Silva (2002), parecem demonstrar que no Brasil, assim como em outros países, o sistema educacional reproduz as disparidades socioeconômicas herdadas.</w:t>
      </w:r>
      <w:r w:rsidR="00E24B9E" w:rsidRPr="00230091">
        <w:rPr>
          <w:rFonts w:cs="Calibri"/>
        </w:rPr>
        <w:t xml:space="preserve"> Este trabalho tem como objetivo verificar se há uma relação entre </w:t>
      </w:r>
      <w:r w:rsidR="00AE76C6" w:rsidRPr="00230091">
        <w:rPr>
          <w:rFonts w:cs="Calibri"/>
        </w:rPr>
        <w:t xml:space="preserve">o acesso a níveis superiores de ensino e </w:t>
      </w:r>
      <w:r w:rsidR="00E24B9E" w:rsidRPr="00230091">
        <w:rPr>
          <w:rFonts w:cs="Calibri"/>
        </w:rPr>
        <w:t xml:space="preserve">a </w:t>
      </w:r>
      <w:proofErr w:type="spellStart"/>
      <w:r w:rsidR="00E24B9E" w:rsidRPr="00230091">
        <w:rPr>
          <w:rFonts w:cs="Calibri"/>
        </w:rPr>
        <w:t>freqüência</w:t>
      </w:r>
      <w:proofErr w:type="spellEnd"/>
      <w:r w:rsidR="00E24B9E" w:rsidRPr="00230091">
        <w:rPr>
          <w:rFonts w:cs="Calibri"/>
        </w:rPr>
        <w:t xml:space="preserve"> de atividades culturais consideradas de alta cultura</w:t>
      </w:r>
      <w:r w:rsidR="00AE76C6" w:rsidRPr="00230091">
        <w:rPr>
          <w:rFonts w:cs="Calibri"/>
        </w:rPr>
        <w:t xml:space="preserve"> entre jovens em Minas Gerais</w:t>
      </w:r>
      <w:r w:rsidR="00E24B9E" w:rsidRPr="00230091">
        <w:rPr>
          <w:rFonts w:cs="Calibri"/>
        </w:rPr>
        <w:t xml:space="preserve">. </w:t>
      </w:r>
    </w:p>
    <w:p w:rsidR="00F806EE" w:rsidRPr="00230091" w:rsidRDefault="00F806EE" w:rsidP="00382DF9">
      <w:pPr>
        <w:spacing w:line="480" w:lineRule="auto"/>
        <w:ind w:firstLine="709"/>
        <w:jc w:val="both"/>
        <w:rPr>
          <w:rFonts w:cs="Calibri"/>
        </w:rPr>
      </w:pPr>
      <w:r w:rsidRPr="00230091">
        <w:rPr>
          <w:rFonts w:cs="Calibri"/>
        </w:rPr>
        <w:t>No Brasil</w:t>
      </w:r>
      <w:r w:rsidR="008D535F" w:rsidRPr="00230091">
        <w:rPr>
          <w:rFonts w:cs="Calibri"/>
        </w:rPr>
        <w:t>,</w:t>
      </w:r>
      <w:r w:rsidRPr="00230091">
        <w:rPr>
          <w:rFonts w:cs="Calibri"/>
        </w:rPr>
        <w:t xml:space="preserve"> Nelson do Valle Silva e Carlos </w:t>
      </w:r>
      <w:proofErr w:type="spellStart"/>
      <w:r w:rsidRPr="00230091">
        <w:rPr>
          <w:rFonts w:cs="Calibri"/>
        </w:rPr>
        <w:t>Hasenbalg</w:t>
      </w:r>
      <w:proofErr w:type="spellEnd"/>
      <w:r w:rsidRPr="00230091">
        <w:rPr>
          <w:rFonts w:cs="Calibri"/>
        </w:rPr>
        <w:t xml:space="preserve"> têm realizado diversos estudos na área</w:t>
      </w:r>
      <w:r w:rsidRPr="00230091">
        <w:rPr>
          <w:rStyle w:val="Refdenotaderodap"/>
          <w:rFonts w:cs="Calibri"/>
        </w:rPr>
        <w:footnoteReference w:id="1"/>
      </w:r>
      <w:r w:rsidRPr="00230091">
        <w:rPr>
          <w:rFonts w:cs="Calibri"/>
        </w:rPr>
        <w:t xml:space="preserve">, propondo modelos de análise e formas de inferência que permitem, com bastante precisão, entender as relações entre </w:t>
      </w:r>
      <w:r w:rsidR="00187091">
        <w:rPr>
          <w:rFonts w:cs="Calibri"/>
        </w:rPr>
        <w:t>Recursos Familiares</w:t>
      </w:r>
      <w:r w:rsidRPr="00230091">
        <w:rPr>
          <w:rFonts w:cs="Calibri"/>
        </w:rPr>
        <w:t xml:space="preserve"> e educação. Basicamente trata-se de estimar as relações entre origem social e alcance educacional, </w:t>
      </w:r>
      <w:r w:rsidRPr="00230091">
        <w:rPr>
          <w:rFonts w:cs="Calibri"/>
        </w:rPr>
        <w:lastRenderedPageBreak/>
        <w:t xml:space="preserve">ou seja, até onde indivíduos de origem social diferentes podem chegar dentro do sistema de ensino formal. </w:t>
      </w:r>
    </w:p>
    <w:p w:rsidR="00F806EE" w:rsidRPr="00230091" w:rsidRDefault="00F806EE" w:rsidP="00382DF9">
      <w:pPr>
        <w:spacing w:line="480" w:lineRule="auto"/>
        <w:ind w:firstLine="709"/>
        <w:jc w:val="both"/>
        <w:rPr>
          <w:rFonts w:cs="Calibri"/>
        </w:rPr>
      </w:pPr>
      <w:r w:rsidRPr="00230091">
        <w:rPr>
          <w:rFonts w:cs="Calibri"/>
        </w:rPr>
        <w:t xml:space="preserve">A abordagem principal deste trabalho será uma discussão a respeito das perspectivas teóricas sobre </w:t>
      </w:r>
      <w:r w:rsidR="00AE76C6" w:rsidRPr="00230091">
        <w:rPr>
          <w:rFonts w:cs="Calibri"/>
        </w:rPr>
        <w:t>as influências de diferentes fatores provenientes do ambiente familiar</w:t>
      </w:r>
      <w:r w:rsidRPr="00230091">
        <w:rPr>
          <w:rFonts w:cs="Calibri"/>
        </w:rPr>
        <w:t xml:space="preserve"> em diferentes estratos sociais e </w:t>
      </w:r>
      <w:r w:rsidR="00AE76C6" w:rsidRPr="00230091">
        <w:rPr>
          <w:rFonts w:cs="Calibri"/>
        </w:rPr>
        <w:t>suas possíveis relações com o acesso ao ensino superior</w:t>
      </w:r>
      <w:r w:rsidRPr="00230091">
        <w:rPr>
          <w:rFonts w:cs="Calibri"/>
        </w:rPr>
        <w:t xml:space="preserve">. </w:t>
      </w:r>
    </w:p>
    <w:bookmarkEnd w:id="5"/>
    <w:bookmarkEnd w:id="6"/>
    <w:bookmarkEnd w:id="7"/>
    <w:p w:rsidR="00F806EE" w:rsidRPr="00230091" w:rsidRDefault="00F806EE" w:rsidP="00382DF9">
      <w:pPr>
        <w:pStyle w:val="texto"/>
        <w:spacing w:line="480" w:lineRule="auto"/>
      </w:pPr>
      <w:r w:rsidRPr="00230091">
        <w:tab/>
        <w:t xml:space="preserve">O papel da educação como fator de estratificação social tem sido destacado em diversos trabalhos e pesquisas da sociologia. Apesar </w:t>
      </w:r>
      <w:r w:rsidR="00607167" w:rsidRPr="00230091">
        <w:t>de não ser</w:t>
      </w:r>
      <w:r w:rsidRPr="00230091">
        <w:t xml:space="preserve"> possível afirmar que </w:t>
      </w:r>
      <w:r w:rsidR="00607167" w:rsidRPr="00230091">
        <w:t xml:space="preserve">o </w:t>
      </w:r>
      <w:r w:rsidRPr="00230091">
        <w:t xml:space="preserve">bom desempenho escolar </w:t>
      </w:r>
      <w:r w:rsidR="00607167" w:rsidRPr="00230091">
        <w:t xml:space="preserve">seja </w:t>
      </w:r>
      <w:r w:rsidR="00383D10" w:rsidRPr="00230091">
        <w:t xml:space="preserve">o </w:t>
      </w:r>
      <w:r w:rsidR="00607167" w:rsidRPr="00230091">
        <w:t xml:space="preserve">único fator </w:t>
      </w:r>
      <w:r w:rsidR="00383D10" w:rsidRPr="00230091">
        <w:t>gerador de</w:t>
      </w:r>
      <w:r w:rsidRPr="00230091">
        <w:t xml:space="preserve"> mobilidade social, há uma relação estreita entre alcance educacional e classe soci</w:t>
      </w:r>
      <w:r w:rsidR="00383D10" w:rsidRPr="00230091">
        <w:t>al de destino e,</w:t>
      </w:r>
      <w:r w:rsidRPr="00230091">
        <w:t xml:space="preserve"> portanto, apesar de não haver uma relação direta entre os dois fatores, o desempenho educacional oferece diversas possibilidades de desenvolvimento para os indivíduos, em especial </w:t>
      </w:r>
      <w:r w:rsidR="00180809" w:rsidRPr="00230091">
        <w:t xml:space="preserve">para </w:t>
      </w:r>
      <w:r w:rsidRPr="00230091">
        <w:t xml:space="preserve">os </w:t>
      </w:r>
      <w:r w:rsidR="00180809" w:rsidRPr="00230091">
        <w:t>oriundos de estratos mais baixos</w:t>
      </w:r>
      <w:r w:rsidRPr="00230091">
        <w:t xml:space="preserve">.  O </w:t>
      </w:r>
      <w:r w:rsidR="00180809" w:rsidRPr="00230091">
        <w:t xml:space="preserve">acesso </w:t>
      </w:r>
      <w:r w:rsidRPr="00230091">
        <w:t xml:space="preserve">ao ensino superior tem sido fator </w:t>
      </w:r>
      <w:r w:rsidR="00180809" w:rsidRPr="00230091">
        <w:t xml:space="preserve">importante </w:t>
      </w:r>
      <w:r w:rsidRPr="00230091">
        <w:t>de diferenciação de</w:t>
      </w:r>
      <w:r w:rsidR="00180809" w:rsidRPr="00230091">
        <w:t xml:space="preserve"> status ou de</w:t>
      </w:r>
      <w:r w:rsidRPr="00230091">
        <w:t xml:space="preserve"> classe, pois </w:t>
      </w:r>
      <w:r w:rsidR="00180809" w:rsidRPr="00230091">
        <w:t>influencia</w:t>
      </w:r>
      <w:r w:rsidRPr="00230091">
        <w:t xml:space="preserve"> as possibilidades ocupacionais que</w:t>
      </w:r>
      <w:r w:rsidR="00180809" w:rsidRPr="00230091">
        <w:t>,</w:t>
      </w:r>
      <w:r w:rsidRPr="00230091">
        <w:t xml:space="preserve"> por sua vez</w:t>
      </w:r>
      <w:r w:rsidR="00180809" w:rsidRPr="00230091">
        <w:t>,</w:t>
      </w:r>
      <w:r w:rsidRPr="00230091">
        <w:t xml:space="preserve"> determinar</w:t>
      </w:r>
      <w:r w:rsidR="00E11BE4" w:rsidRPr="00230091">
        <w:t>ão</w:t>
      </w:r>
      <w:r w:rsidRPr="00230091">
        <w:t xml:space="preserve"> o e</w:t>
      </w:r>
      <w:r w:rsidR="00180809" w:rsidRPr="00230091">
        <w:t>s</w:t>
      </w:r>
      <w:r w:rsidRPr="00230091">
        <w:t xml:space="preserve">trato social de destino. </w:t>
      </w:r>
      <w:r w:rsidR="00180809" w:rsidRPr="00230091">
        <w:t>No entanto, na medida em que as condições escolares e fatores como competência e esforço individual não são os únicos – ou principais – determinantes das realizações educacionais, esta hipótese meritocrática de alocação de pessoas a posições revela-se problemática.</w:t>
      </w:r>
    </w:p>
    <w:p w:rsidR="00F806EE" w:rsidRPr="00230091" w:rsidRDefault="00F806EE" w:rsidP="00382DF9">
      <w:pPr>
        <w:pStyle w:val="texto"/>
        <w:spacing w:line="480" w:lineRule="auto"/>
      </w:pPr>
      <w:r w:rsidRPr="00230091">
        <w:tab/>
        <w:t xml:space="preserve">Diversos são os fatores </w:t>
      </w:r>
      <w:r w:rsidR="00180809" w:rsidRPr="00230091">
        <w:t>externos à escola ou ao próprio sistema educacional que condicionam, influenciam ou limitam o alcance educacional de diferentes grupos sociais</w:t>
      </w:r>
      <w:r w:rsidRPr="00230091">
        <w:t xml:space="preserve">. A importância dos </w:t>
      </w:r>
      <w:r w:rsidR="00187091">
        <w:t>Recursos Familiares</w:t>
      </w:r>
      <w:r w:rsidRPr="00230091">
        <w:t xml:space="preserve"> e o estrato ocupacional original dos pais dos indivíduos</w:t>
      </w:r>
      <w:r w:rsidR="00E11BE4" w:rsidRPr="00230091">
        <w:t xml:space="preserve"> </w:t>
      </w:r>
      <w:r w:rsidRPr="00230091">
        <w:t xml:space="preserve">são </w:t>
      </w:r>
      <w:r w:rsidR="00567B44" w:rsidRPr="00230091">
        <w:t>comumente</w:t>
      </w:r>
      <w:r w:rsidRPr="00230091">
        <w:t xml:space="preserve"> apontados como fatores relevantes na determinação d</w:t>
      </w:r>
      <w:r w:rsidR="00E11BE4" w:rsidRPr="00230091">
        <w:t>a longevidade educacional</w:t>
      </w:r>
      <w:r w:rsidRPr="00230091">
        <w:t>. Porém</w:t>
      </w:r>
      <w:r w:rsidR="00567B44" w:rsidRPr="00230091">
        <w:t>,</w:t>
      </w:r>
      <w:r w:rsidRPr="00230091">
        <w:t xml:space="preserve"> há certos traços de comportamento de classe apontados como importantes para o processo educativo, como certas práticas culturais (considerando a chamada alta cultura), que não têm recebido </w:t>
      </w:r>
      <w:r w:rsidR="00567B44" w:rsidRPr="00230091">
        <w:t>tanta</w:t>
      </w:r>
      <w:r w:rsidRPr="00230091">
        <w:t xml:space="preserve"> atenção de </w:t>
      </w:r>
      <w:r w:rsidRPr="00230091">
        <w:lastRenderedPageBreak/>
        <w:t>pesquisadores. Segundo SCHERGER e SAVAGE (2010), a falta de trabalhos sobre as relações entre a cultura e mobilidade social (através da educação) se deve</w:t>
      </w:r>
      <w:r w:rsidR="00567B44" w:rsidRPr="00230091">
        <w:t>,</w:t>
      </w:r>
      <w:r w:rsidRPr="00230091">
        <w:t xml:space="preserve"> em </w:t>
      </w:r>
      <w:r w:rsidR="00567B44" w:rsidRPr="00230091">
        <w:t>parte, à</w:t>
      </w:r>
      <w:r w:rsidRPr="00230091">
        <w:t xml:space="preserve"> oposição entre os defensores da escolha racional e os autores que defendem uma aproximação da hipótese da importância do </w:t>
      </w:r>
      <w:r w:rsidR="00187091">
        <w:t>Capital Cultural</w:t>
      </w:r>
      <w:r w:rsidRPr="00230091">
        <w:t xml:space="preserve"> na definição da estrutura social de classes</w:t>
      </w:r>
      <w:r w:rsidR="00AE76C6" w:rsidRPr="00230091">
        <w:rPr>
          <w:rStyle w:val="Refdenotaderodap"/>
        </w:rPr>
        <w:footnoteReference w:id="2"/>
      </w:r>
      <w:r w:rsidRPr="00230091">
        <w:t xml:space="preserve">. O </w:t>
      </w:r>
      <w:r w:rsidR="00187091">
        <w:t>Capital Cultural</w:t>
      </w:r>
      <w:r w:rsidRPr="00230091">
        <w:t xml:space="preserve">, assim, parece não receber a mesma atenção que os fatores econômicos e geralmente é medido nas pesquisas através da indicação da escolaridade dos pais e nada mais. </w:t>
      </w:r>
    </w:p>
    <w:p w:rsidR="00B7155F" w:rsidRPr="00230091" w:rsidRDefault="00F806EE" w:rsidP="00382DF9">
      <w:pPr>
        <w:spacing w:line="480" w:lineRule="auto"/>
        <w:jc w:val="both"/>
      </w:pPr>
      <w:r w:rsidRPr="00230091">
        <w:tab/>
        <w:t xml:space="preserve">Como foi </w:t>
      </w:r>
      <w:proofErr w:type="gramStart"/>
      <w:r w:rsidR="002116B0" w:rsidRPr="00230091">
        <w:t>apontado</w:t>
      </w:r>
      <w:proofErr w:type="gramEnd"/>
      <w:r w:rsidRPr="00230091">
        <w:t xml:space="preserve"> anteriormente, a educação formal</w:t>
      </w:r>
      <w:r w:rsidR="00567B44" w:rsidRPr="00230091">
        <w:t xml:space="preserve"> adquiriu </w:t>
      </w:r>
      <w:r w:rsidR="005579BE" w:rsidRPr="00230091">
        <w:t xml:space="preserve">crescente </w:t>
      </w:r>
      <w:r w:rsidR="00567B44" w:rsidRPr="00230091">
        <w:t>importância</w:t>
      </w:r>
      <w:r w:rsidRPr="00230091">
        <w:t xml:space="preserve"> nas sociedades modernas, seja no âmbito da socialização, seja na determinação dos papéis sociais dos indivíduos. Se assim acontece, e tendo em vista que a escola não é o primeiro e nem o único ambiente de socialização frequentado pelos indivíduos, há fatores exteriores à escola que auxiliam na determinação da trajetória </w:t>
      </w:r>
      <w:r w:rsidR="00215D7D" w:rsidRPr="00230091">
        <w:t>escolar</w:t>
      </w:r>
      <w:r w:rsidR="0049209C">
        <w:t>.</w:t>
      </w:r>
      <w:r w:rsidRPr="00230091">
        <w:t xml:space="preserve"> Portanto, a questão levantada é a seguinte:</w:t>
      </w:r>
      <w:r w:rsidR="00215D7D" w:rsidRPr="00230091">
        <w:t xml:space="preserve"> </w:t>
      </w:r>
      <w:r w:rsidR="0049209C">
        <w:t>d</w:t>
      </w:r>
      <w:r w:rsidR="005579BE" w:rsidRPr="00230091">
        <w:t>as condições externas à escola</w:t>
      </w:r>
      <w:r w:rsidRPr="00230091">
        <w:t xml:space="preserve">, em especial o </w:t>
      </w:r>
      <w:r w:rsidR="005579BE" w:rsidRPr="00230091">
        <w:t xml:space="preserve">contexto </w:t>
      </w:r>
      <w:r w:rsidRPr="00230091">
        <w:t>familiar,</w:t>
      </w:r>
      <w:r w:rsidR="00AC1880" w:rsidRPr="00230091">
        <w:t xml:space="preserve"> </w:t>
      </w:r>
      <w:r w:rsidR="0049209C">
        <w:t>qual a influência das chamadas práticas culturais n</w:t>
      </w:r>
      <w:r w:rsidR="005579BE" w:rsidRPr="00230091">
        <w:t>as</w:t>
      </w:r>
      <w:r w:rsidR="00382DF9" w:rsidRPr="00230091">
        <w:t xml:space="preserve"> </w:t>
      </w:r>
      <w:r w:rsidR="005579BE" w:rsidRPr="00230091">
        <w:t>realizações e o alcance</w:t>
      </w:r>
      <w:r w:rsidRPr="00230091">
        <w:t xml:space="preserve"> </w:t>
      </w:r>
      <w:r w:rsidR="00215D7D" w:rsidRPr="00230091">
        <w:t>educacional</w:t>
      </w:r>
      <w:r w:rsidR="0049209C">
        <w:t>.</w:t>
      </w:r>
    </w:p>
    <w:p w:rsidR="00E93AEB" w:rsidRPr="00230091" w:rsidRDefault="00AC1880" w:rsidP="00382DF9">
      <w:pPr>
        <w:tabs>
          <w:tab w:val="num" w:pos="1211"/>
        </w:tabs>
        <w:spacing w:line="480" w:lineRule="auto"/>
        <w:jc w:val="both"/>
        <w:rPr>
          <w:rFonts w:cs="Calibri"/>
        </w:rPr>
      </w:pPr>
      <w:r w:rsidRPr="00230091">
        <w:tab/>
        <w:t xml:space="preserve">Sendo assim, este trabalho pretende </w:t>
      </w:r>
      <w:r w:rsidR="005579BE" w:rsidRPr="00230091">
        <w:t>explorar</w:t>
      </w:r>
      <w:r w:rsidRPr="00230091">
        <w:rPr>
          <w:lang w:val="pt-PT"/>
        </w:rPr>
        <w:t xml:space="preserve"> a </w:t>
      </w:r>
      <w:r w:rsidR="00DB0649" w:rsidRPr="00230091">
        <w:rPr>
          <w:lang w:val="pt-PT"/>
        </w:rPr>
        <w:t xml:space="preserve">influência dos </w:t>
      </w:r>
      <w:r w:rsidR="00187091">
        <w:rPr>
          <w:lang w:val="pt-PT"/>
        </w:rPr>
        <w:t>Recursos Familiares</w:t>
      </w:r>
      <w:r w:rsidR="00DB0649" w:rsidRPr="00230091">
        <w:rPr>
          <w:lang w:val="pt-PT"/>
        </w:rPr>
        <w:t xml:space="preserve"> e dos hábitos culturais dos jovens no acesso ao ensino superior</w:t>
      </w:r>
      <w:r w:rsidRPr="00230091">
        <w:rPr>
          <w:lang w:val="pt-PT"/>
        </w:rPr>
        <w:t xml:space="preserve"> em Minas Gerais a partir da Pesquisa de Amostra de Domicílios de Minas Gerais, PAD/MG</w:t>
      </w:r>
      <w:r w:rsidR="00DB0649" w:rsidRPr="00230091">
        <w:rPr>
          <w:rStyle w:val="Refdenotaderodap"/>
          <w:lang w:val="pt-PT"/>
        </w:rPr>
        <w:footnoteReference w:id="3"/>
      </w:r>
      <w:r w:rsidRPr="00230091">
        <w:rPr>
          <w:lang w:val="pt-PT"/>
        </w:rPr>
        <w:t xml:space="preserve">. </w:t>
      </w:r>
      <w:r w:rsidR="00DB0649" w:rsidRPr="00230091">
        <w:rPr>
          <w:lang w:val="pt-PT"/>
        </w:rPr>
        <w:t xml:space="preserve"> </w:t>
      </w:r>
      <w:r w:rsidR="00E93AEB" w:rsidRPr="00230091">
        <w:rPr>
          <w:rFonts w:cs="Calibri"/>
        </w:rPr>
        <w:t xml:space="preserve">As informações levantadas foram agregadas por domicílio e representam os </w:t>
      </w:r>
      <w:r w:rsidR="00187091">
        <w:rPr>
          <w:rFonts w:cs="Calibri"/>
        </w:rPr>
        <w:t>Recursos Familiares</w:t>
      </w:r>
      <w:r w:rsidR="00E93AEB" w:rsidRPr="00230091">
        <w:rPr>
          <w:rFonts w:cs="Calibri"/>
        </w:rPr>
        <w:t xml:space="preserve"> disponíveis para os jovens</w:t>
      </w:r>
      <w:r w:rsidR="00A05161" w:rsidRPr="00230091">
        <w:rPr>
          <w:rFonts w:cs="Calibri"/>
        </w:rPr>
        <w:t xml:space="preserve">, recursos esses classificados em três tipos de </w:t>
      </w:r>
      <w:r w:rsidR="00A05161" w:rsidRPr="00230091">
        <w:rPr>
          <w:rFonts w:cs="Calibri"/>
        </w:rPr>
        <w:lastRenderedPageBreak/>
        <w:t>capital:</w:t>
      </w:r>
      <w:r w:rsidR="00E93AEB" w:rsidRPr="00230091">
        <w:rPr>
          <w:rFonts w:cs="Calibri"/>
        </w:rPr>
        <w:t xml:space="preserve"> os capitais social, econômico e cultural. Acrescidos a estes recursos</w:t>
      </w:r>
      <w:r w:rsidR="00A05161" w:rsidRPr="00230091">
        <w:rPr>
          <w:rFonts w:cs="Calibri"/>
        </w:rPr>
        <w:t>,</w:t>
      </w:r>
      <w:r w:rsidR="00E93AEB" w:rsidRPr="00230091">
        <w:rPr>
          <w:rFonts w:cs="Calibri"/>
        </w:rPr>
        <w:t xml:space="preserve"> há a</w:t>
      </w:r>
      <w:r w:rsidR="00A05161" w:rsidRPr="00230091">
        <w:rPr>
          <w:rFonts w:cs="Calibri"/>
        </w:rPr>
        <w:t xml:space="preserve">inda </w:t>
      </w:r>
      <w:r w:rsidR="0072473B" w:rsidRPr="00230091">
        <w:rPr>
          <w:rFonts w:cs="Calibri"/>
        </w:rPr>
        <w:t>o esforço</w:t>
      </w:r>
      <w:r w:rsidR="00E93AEB" w:rsidRPr="00230091">
        <w:rPr>
          <w:rFonts w:cs="Calibri"/>
        </w:rPr>
        <w:t xml:space="preserve"> de medir </w:t>
      </w:r>
      <w:r w:rsidR="005579BE" w:rsidRPr="00230091">
        <w:rPr>
          <w:rFonts w:cs="Calibri"/>
        </w:rPr>
        <w:t>o</w:t>
      </w:r>
      <w:r w:rsidR="00E93AEB" w:rsidRPr="00230091">
        <w:rPr>
          <w:rFonts w:cs="Calibri"/>
        </w:rPr>
        <w:t xml:space="preserve"> </w:t>
      </w:r>
      <w:r w:rsidR="00187091">
        <w:rPr>
          <w:rFonts w:cs="Calibri"/>
        </w:rPr>
        <w:t>Capital Cultural Individual</w:t>
      </w:r>
      <w:r w:rsidR="00E93AEB" w:rsidRPr="00230091">
        <w:rPr>
          <w:rFonts w:cs="Calibri"/>
        </w:rPr>
        <w:t>.</w:t>
      </w:r>
    </w:p>
    <w:p w:rsidR="00AC1880" w:rsidRPr="00230091" w:rsidRDefault="00E93AEB" w:rsidP="00382DF9">
      <w:pPr>
        <w:tabs>
          <w:tab w:val="num" w:pos="1211"/>
        </w:tabs>
        <w:spacing w:line="480" w:lineRule="auto"/>
        <w:jc w:val="both"/>
        <w:rPr>
          <w:lang w:val="pt-PT"/>
        </w:rPr>
      </w:pPr>
      <w:r w:rsidRPr="00230091">
        <w:rPr>
          <w:rFonts w:cs="Calibri"/>
        </w:rPr>
        <w:tab/>
      </w:r>
      <w:r w:rsidR="00AC1880" w:rsidRPr="00230091">
        <w:rPr>
          <w:lang w:val="pt-PT"/>
        </w:rPr>
        <w:t>Dessa forma procur</w:t>
      </w:r>
      <w:r w:rsidRPr="00230091">
        <w:rPr>
          <w:lang w:val="pt-PT"/>
        </w:rPr>
        <w:t>ou</w:t>
      </w:r>
      <w:r w:rsidR="00AC1880" w:rsidRPr="00230091">
        <w:rPr>
          <w:lang w:val="pt-PT"/>
        </w:rPr>
        <w:t>-se e</w:t>
      </w:r>
      <w:r w:rsidR="0049209C" w:rsidRPr="00230091">
        <w:rPr>
          <w:iCs/>
        </w:rPr>
        <w:t>estabelecer</w:t>
      </w:r>
      <w:r w:rsidR="00AC1880" w:rsidRPr="00230091">
        <w:rPr>
          <w:iCs/>
        </w:rPr>
        <w:t>, após a aplicação d</w:t>
      </w:r>
      <w:r w:rsidR="0072473B" w:rsidRPr="00230091">
        <w:rPr>
          <w:iCs/>
        </w:rPr>
        <w:t>e</w:t>
      </w:r>
      <w:r w:rsidR="00AC1880" w:rsidRPr="00230091">
        <w:rPr>
          <w:iCs/>
        </w:rPr>
        <w:t xml:space="preserve"> modelo de regressão logística proposto</w:t>
      </w:r>
      <w:r w:rsidRPr="00230091">
        <w:rPr>
          <w:iCs/>
        </w:rPr>
        <w:t xml:space="preserve"> no artigo</w:t>
      </w:r>
      <w:r w:rsidR="00AC1880" w:rsidRPr="00230091">
        <w:rPr>
          <w:iCs/>
        </w:rPr>
        <w:t xml:space="preserve">, as possíveis relações entre os determinantes dos </w:t>
      </w:r>
      <w:r w:rsidR="00187091">
        <w:rPr>
          <w:iCs/>
        </w:rPr>
        <w:t>Recursos Familiares</w:t>
      </w:r>
      <w:r w:rsidR="00AC1880" w:rsidRPr="00230091">
        <w:rPr>
          <w:iCs/>
        </w:rPr>
        <w:t xml:space="preserve"> </w:t>
      </w:r>
      <w:r w:rsidR="009B7903" w:rsidRPr="00230091">
        <w:rPr>
          <w:iCs/>
        </w:rPr>
        <w:t xml:space="preserve">e de </w:t>
      </w:r>
      <w:r w:rsidR="00187091">
        <w:rPr>
          <w:iCs/>
        </w:rPr>
        <w:t>Capital Cultural</w:t>
      </w:r>
      <w:r w:rsidR="009B7903" w:rsidRPr="00230091">
        <w:rPr>
          <w:iCs/>
        </w:rPr>
        <w:t xml:space="preserve"> </w:t>
      </w:r>
      <w:r w:rsidR="00AC1880" w:rsidRPr="00230091">
        <w:rPr>
          <w:iCs/>
        </w:rPr>
        <w:t xml:space="preserve">sobre </w:t>
      </w:r>
      <w:r w:rsidR="009B7903" w:rsidRPr="00230091">
        <w:rPr>
          <w:iCs/>
        </w:rPr>
        <w:t>o acesso ao ensino superior</w:t>
      </w:r>
      <w:r w:rsidR="007710AF" w:rsidRPr="00230091">
        <w:rPr>
          <w:iCs/>
        </w:rPr>
        <w:t>.</w:t>
      </w:r>
      <w:r w:rsidR="009954B0" w:rsidRPr="00230091">
        <w:rPr>
          <w:lang w:val="pt-PT"/>
        </w:rPr>
        <w:t xml:space="preserve"> Tais relações podem ser vizualizadas no esquema da figura abaixo:</w:t>
      </w:r>
    </w:p>
    <w:p w:rsidR="0049209C" w:rsidRDefault="0049209C" w:rsidP="0049209C">
      <w:pPr>
        <w:pStyle w:val="Legenda"/>
      </w:pPr>
      <w:r>
        <w:t xml:space="preserve">Figura </w:t>
      </w:r>
      <w:r w:rsidR="00986AAB">
        <w:fldChar w:fldCharType="begin"/>
      </w:r>
      <w:r w:rsidR="003C7C68">
        <w:instrText xml:space="preserve"> SEQ Figura \* ARABIC </w:instrText>
      </w:r>
      <w:r w:rsidR="00986AAB">
        <w:fldChar w:fldCharType="separate"/>
      </w:r>
      <w:r w:rsidR="00966101">
        <w:rPr>
          <w:noProof/>
        </w:rPr>
        <w:t>1</w:t>
      </w:r>
      <w:r w:rsidR="00986AAB">
        <w:rPr>
          <w:noProof/>
        </w:rPr>
        <w:fldChar w:fldCharType="end"/>
      </w:r>
      <w:r>
        <w:t xml:space="preserve"> – </w:t>
      </w:r>
      <w:proofErr w:type="gramStart"/>
      <w:r>
        <w:t>Possíveis</w:t>
      </w:r>
      <w:proofErr w:type="gramEnd"/>
      <w:r>
        <w:t xml:space="preserve"> Relações Origem Familiar e Acesso ao Ensino Superior</w:t>
      </w:r>
    </w:p>
    <w:p w:rsidR="009954B0" w:rsidRPr="00230091" w:rsidRDefault="00635522" w:rsidP="00382DF9">
      <w:pPr>
        <w:tabs>
          <w:tab w:val="num" w:pos="1211"/>
        </w:tabs>
        <w:spacing w:line="480" w:lineRule="auto"/>
        <w:jc w:val="both"/>
        <w:rPr>
          <w:lang w:val="pt-PT"/>
        </w:rPr>
      </w:pPr>
      <w:r w:rsidRPr="00230091">
        <w:rPr>
          <w:noProof/>
        </w:rPr>
        <w:drawing>
          <wp:inline distT="0" distB="0" distL="0" distR="0">
            <wp:extent cx="5400675" cy="2790825"/>
            <wp:effectExtent l="19050" t="0" r="9525" b="0"/>
            <wp:docPr id="1" name="Imagem 1" descr="esquema_arti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esquema_artigo_01.jpg"/>
                    <pic:cNvPicPr>
                      <a:picLocks noChangeAspect="1" noChangeArrowheads="1"/>
                    </pic:cNvPicPr>
                  </pic:nvPicPr>
                  <pic:blipFill>
                    <a:blip r:embed="rId9" cstate="print"/>
                    <a:srcRect/>
                    <a:stretch>
                      <a:fillRect/>
                    </a:stretch>
                  </pic:blipFill>
                  <pic:spPr bwMode="auto">
                    <a:xfrm>
                      <a:off x="0" y="0"/>
                      <a:ext cx="5400675" cy="2790825"/>
                    </a:xfrm>
                    <a:prstGeom prst="rect">
                      <a:avLst/>
                    </a:prstGeom>
                    <a:noFill/>
                    <a:ln w="9525">
                      <a:noFill/>
                      <a:miter lim="800000"/>
                      <a:headEnd/>
                      <a:tailEnd/>
                    </a:ln>
                  </pic:spPr>
                </pic:pic>
              </a:graphicData>
            </a:graphic>
          </wp:inline>
        </w:drawing>
      </w:r>
    </w:p>
    <w:p w:rsidR="009954B0" w:rsidRPr="0049209C" w:rsidRDefault="0049209C" w:rsidP="00382DF9">
      <w:pPr>
        <w:spacing w:line="480" w:lineRule="auto"/>
        <w:jc w:val="both"/>
        <w:rPr>
          <w:b/>
          <w:vertAlign w:val="superscript"/>
          <w:lang w:val="pt-PT"/>
        </w:rPr>
      </w:pPr>
      <w:r>
        <w:rPr>
          <w:b/>
          <w:vertAlign w:val="superscript"/>
          <w:lang w:val="pt-PT"/>
        </w:rPr>
        <w:t>Fonte: elaboração própria</w:t>
      </w:r>
    </w:p>
    <w:p w:rsidR="002116B0" w:rsidRPr="00230091" w:rsidRDefault="002116B0" w:rsidP="00382DF9">
      <w:pPr>
        <w:spacing w:line="480" w:lineRule="auto"/>
        <w:ind w:firstLine="708"/>
        <w:jc w:val="both"/>
        <w:rPr>
          <w:b/>
          <w:lang w:val="pt-PT"/>
        </w:rPr>
      </w:pPr>
    </w:p>
    <w:p w:rsidR="002116B0" w:rsidRPr="00230091" w:rsidRDefault="00187091" w:rsidP="00230091">
      <w:pPr>
        <w:rPr>
          <w:b/>
        </w:rPr>
      </w:pPr>
      <w:r>
        <w:rPr>
          <w:b/>
        </w:rPr>
        <w:t>Recursos Familiares</w:t>
      </w:r>
      <w:r w:rsidR="002116B0" w:rsidRPr="00230091">
        <w:rPr>
          <w:b/>
        </w:rPr>
        <w:t xml:space="preserve"> e desempenho educacional</w:t>
      </w:r>
    </w:p>
    <w:p w:rsidR="0005677A" w:rsidRDefault="0005677A" w:rsidP="00382DF9">
      <w:pPr>
        <w:spacing w:line="480" w:lineRule="auto"/>
        <w:ind w:firstLine="709"/>
        <w:jc w:val="both"/>
      </w:pPr>
    </w:p>
    <w:p w:rsidR="002116B0" w:rsidRPr="00230091" w:rsidRDefault="002116B0" w:rsidP="00382DF9">
      <w:pPr>
        <w:spacing w:line="480" w:lineRule="auto"/>
        <w:ind w:firstLine="709"/>
        <w:jc w:val="both"/>
      </w:pPr>
      <w:r w:rsidRPr="00230091">
        <w:t xml:space="preserve">O papel específico que o sistema escolar desempenha no processo de reprodução de desigualdades continua a ser objeto de pesquisas empíricas. É através do sistema escolar que as oportunidades sociais são distribuídas, e sendo que a “mobilidade social individual estando associada grosso modo às realizações educacionais das pessoas” (SILVA e HASENBALG, 2002), </w:t>
      </w:r>
      <w:r w:rsidR="00A63627" w:rsidRPr="00230091">
        <w:t xml:space="preserve">o </w:t>
      </w:r>
      <w:r w:rsidR="00593CB5" w:rsidRPr="00230091">
        <w:t xml:space="preserve">sucesso ou fracasso dos indivíduos no </w:t>
      </w:r>
      <w:r w:rsidR="00A63627" w:rsidRPr="00230091">
        <w:t xml:space="preserve">sistema educacional </w:t>
      </w:r>
      <w:r w:rsidR="00593CB5" w:rsidRPr="00230091">
        <w:t xml:space="preserve">está relacionado em parte com </w:t>
      </w:r>
      <w:r w:rsidRPr="00230091">
        <w:t xml:space="preserve">os </w:t>
      </w:r>
      <w:r w:rsidR="00187091">
        <w:t>Recursos Familiares</w:t>
      </w:r>
      <w:r w:rsidRPr="00230091">
        <w:t xml:space="preserve"> disponíveis. </w:t>
      </w:r>
      <w:r w:rsidR="00593CB5" w:rsidRPr="00230091">
        <w:t xml:space="preserve">Dessa </w:t>
      </w:r>
      <w:r w:rsidR="00593CB5" w:rsidRPr="00230091">
        <w:lastRenderedPageBreak/>
        <w:t>forma</w:t>
      </w:r>
      <w:r w:rsidR="00993560" w:rsidRPr="00230091">
        <w:t>,</w:t>
      </w:r>
      <w:r w:rsidRPr="00230091">
        <w:t xml:space="preserve"> ocorre um processo de estratificação educacional: </w:t>
      </w:r>
      <w:r w:rsidR="00593CB5" w:rsidRPr="00230091">
        <w:t xml:space="preserve">a </w:t>
      </w:r>
      <w:r w:rsidRPr="00230091">
        <w:t xml:space="preserve">seleção e socialização em relação à origem social dos indivíduos. Segundo Silva e </w:t>
      </w:r>
      <w:proofErr w:type="spellStart"/>
      <w:r w:rsidRPr="00230091">
        <w:t>Hasenbalg</w:t>
      </w:r>
      <w:proofErr w:type="spellEnd"/>
      <w:r w:rsidRPr="00230091">
        <w:t xml:space="preserve"> (2002), estratificação educacional ”diz respeito à relação entre as características de origem socioeconômica dos alunos na entrada do sistema escolar e as características individuais observáveis na sua saída, bem como aos mecanismos através dos quai</w:t>
      </w:r>
      <w:r w:rsidR="0005677A">
        <w:t>s essa relação é estabelecida</w:t>
      </w:r>
      <w:proofErr w:type="gramStart"/>
      <w:r w:rsidR="0005677A">
        <w:t>”</w:t>
      </w:r>
      <w:proofErr w:type="gramEnd"/>
      <w:r w:rsidR="0005677A">
        <w:rPr>
          <w:rStyle w:val="Refdenotaderodap"/>
        </w:rPr>
        <w:footnoteReference w:id="4"/>
      </w:r>
      <w:r w:rsidRPr="00230091">
        <w:t xml:space="preserve">. Se </w:t>
      </w:r>
      <w:r w:rsidR="00593CB5" w:rsidRPr="00230091">
        <w:t xml:space="preserve">efetivamente </w:t>
      </w:r>
      <w:r w:rsidRPr="00230091">
        <w:t xml:space="preserve">há </w:t>
      </w:r>
      <w:r w:rsidR="00593CB5" w:rsidRPr="00230091">
        <w:t>uma</w:t>
      </w:r>
      <w:r w:rsidRPr="00230091">
        <w:t xml:space="preserve"> relação entre os </w:t>
      </w:r>
      <w:r w:rsidR="00187091">
        <w:t>Recursos Familiares</w:t>
      </w:r>
      <w:r w:rsidRPr="00230091">
        <w:t xml:space="preserve"> e o desempenho escolar, a melhora </w:t>
      </w:r>
      <w:r w:rsidR="008F64B0" w:rsidRPr="00230091">
        <w:t xml:space="preserve">recente </w:t>
      </w:r>
      <w:r w:rsidRPr="00230091">
        <w:t>d</w:t>
      </w:r>
      <w:r w:rsidR="00593CB5" w:rsidRPr="00230091">
        <w:t>este</w:t>
      </w:r>
      <w:r w:rsidRPr="00230091">
        <w:t xml:space="preserve"> desempenho </w:t>
      </w:r>
      <w:r w:rsidR="00593CB5" w:rsidRPr="00230091">
        <w:t>nas</w:t>
      </w:r>
      <w:r w:rsidR="008F64B0" w:rsidRPr="00230091">
        <w:t xml:space="preserve"> escolas</w:t>
      </w:r>
      <w:r w:rsidRPr="00230091">
        <w:t xml:space="preserve"> brasileiras não tem a ver </w:t>
      </w:r>
      <w:r w:rsidR="008F64B0" w:rsidRPr="00230091">
        <w:t xml:space="preserve">exclusivamente </w:t>
      </w:r>
      <w:r w:rsidRPr="00230091">
        <w:t xml:space="preserve">com a melhora do sistema de educação, mas </w:t>
      </w:r>
      <w:r w:rsidR="008F64B0" w:rsidRPr="00230091">
        <w:t xml:space="preserve">também </w:t>
      </w:r>
      <w:r w:rsidRPr="00230091">
        <w:t>a uma melhora da situação das famílias no âmbito dos recursos disponíveis</w:t>
      </w:r>
      <w:r w:rsidR="00593CB5" w:rsidRPr="00230091">
        <w:t xml:space="preserve">, a fim de </w:t>
      </w:r>
      <w:r w:rsidRPr="00230091">
        <w:t>facilitar a educação dos filhos</w:t>
      </w:r>
      <w:r w:rsidR="0012761D">
        <w:t>,</w:t>
      </w:r>
      <w:r w:rsidR="00980117">
        <w:t xml:space="preserve"> </w:t>
      </w:r>
      <w:r w:rsidR="0012761D">
        <w:t xml:space="preserve">ou seja, </w:t>
      </w:r>
      <w:r w:rsidR="00980117">
        <w:t xml:space="preserve">acesso a </w:t>
      </w:r>
      <w:r w:rsidR="0012761D">
        <w:t xml:space="preserve">serviços e </w:t>
      </w:r>
      <w:r w:rsidR="00980117">
        <w:t>bens</w:t>
      </w:r>
      <w:r w:rsidR="0012761D">
        <w:t xml:space="preserve"> </w:t>
      </w:r>
      <w:r w:rsidR="00980117">
        <w:t>culturais</w:t>
      </w:r>
      <w:r w:rsidRPr="00230091">
        <w:t>. Isto não se dá exclusivamente com o aumento de renda, mas tem a ver também com aspectos demográficos como a redução do tamanho das famílias (queda da taxa de fecundidade) e a migração para centros urbanos onde a oferta de recursos não financeiros é maior</w:t>
      </w:r>
      <w:r w:rsidR="00593CB5" w:rsidRPr="00230091">
        <w:rPr>
          <w:rStyle w:val="Refdenotaderodap"/>
        </w:rPr>
        <w:footnoteReference w:id="5"/>
      </w:r>
      <w:r w:rsidRPr="00230091">
        <w:t xml:space="preserve">. Tais recursos disponíveis são os chamados de </w:t>
      </w:r>
      <w:r w:rsidR="00187091">
        <w:t>Recursos Familiares</w:t>
      </w:r>
      <w:r w:rsidRPr="00230091">
        <w:t>.</w:t>
      </w:r>
    </w:p>
    <w:p w:rsidR="002116B0" w:rsidRPr="00230091" w:rsidRDefault="002116B0" w:rsidP="00382DF9">
      <w:pPr>
        <w:spacing w:line="480" w:lineRule="auto"/>
        <w:ind w:firstLine="709"/>
        <w:jc w:val="both"/>
      </w:pPr>
      <w:r w:rsidRPr="00230091">
        <w:t>Como foi salientado anteriormente</w:t>
      </w:r>
      <w:r w:rsidR="00993560" w:rsidRPr="00230091">
        <w:t>,</w:t>
      </w:r>
      <w:r w:rsidRPr="00230091">
        <w:t xml:space="preserve"> os </w:t>
      </w:r>
      <w:r w:rsidR="00187091">
        <w:t>Recursos Familiares</w:t>
      </w:r>
      <w:r w:rsidRPr="00230091">
        <w:t xml:space="preserve"> são definidos como os recursos materiais e não materiais provenientes da</w:t>
      </w:r>
      <w:r w:rsidR="00993560" w:rsidRPr="00230091">
        <w:t xml:space="preserve"> família, os quais influenciam a qualidade do aprendizado e </w:t>
      </w:r>
      <w:r w:rsidRPr="00230091">
        <w:t xml:space="preserve">as oportunidades de </w:t>
      </w:r>
      <w:r w:rsidR="00993560" w:rsidRPr="00230091">
        <w:t xml:space="preserve">permanência e </w:t>
      </w:r>
      <w:r w:rsidRPr="00230091">
        <w:t xml:space="preserve">progressão escolar. Tais recursos são </w:t>
      </w:r>
      <w:r w:rsidR="00F20980" w:rsidRPr="00230091">
        <w:t>de três ordens</w:t>
      </w:r>
      <w:r w:rsidRPr="00230091">
        <w:t xml:space="preserve">: (a) Capital Social; (b) </w:t>
      </w:r>
      <w:r w:rsidR="00187091">
        <w:t>Capital Cultural</w:t>
      </w:r>
      <w:r w:rsidRPr="00230091">
        <w:t>; e (c) Capital Econômico.</w:t>
      </w:r>
    </w:p>
    <w:p w:rsidR="002116B0" w:rsidRPr="00230091" w:rsidRDefault="002116B0" w:rsidP="00382DF9">
      <w:pPr>
        <w:spacing w:line="480" w:lineRule="auto"/>
        <w:ind w:firstLine="708"/>
        <w:jc w:val="both"/>
      </w:pPr>
      <w:r w:rsidRPr="00230091">
        <w:t>Desta forma optou-se neste trabalho por observar como essas três dimensões</w:t>
      </w:r>
      <w:r w:rsidR="00CB4C3A" w:rsidRPr="00230091">
        <w:t xml:space="preserve"> </w:t>
      </w:r>
      <w:r w:rsidRPr="00230091">
        <w:t xml:space="preserve">seriam importantes para a compreensão do </w:t>
      </w:r>
      <w:r w:rsidR="00AE297C" w:rsidRPr="00230091">
        <w:t>acesso ao ensino superior</w:t>
      </w:r>
      <w:r w:rsidRPr="00230091">
        <w:t xml:space="preserve">, </w:t>
      </w:r>
      <w:r w:rsidR="00D754E1" w:rsidRPr="00230091">
        <w:t>acrescida de uma</w:t>
      </w:r>
      <w:r w:rsidRPr="00230091">
        <w:t xml:space="preserve"> medida de </w:t>
      </w:r>
      <w:r w:rsidR="00187091">
        <w:t>Capital Cultural Individual</w:t>
      </w:r>
      <w:r w:rsidR="00D754E1" w:rsidRPr="00230091">
        <w:rPr>
          <w:rStyle w:val="Refdenotaderodap"/>
        </w:rPr>
        <w:footnoteReference w:id="6"/>
      </w:r>
      <w:r w:rsidRPr="00230091">
        <w:t>.</w:t>
      </w:r>
      <w:r w:rsidR="00AE297C" w:rsidRPr="00230091">
        <w:t xml:space="preserve"> A partir de informações sobre </w:t>
      </w:r>
      <w:r w:rsidRPr="00230091">
        <w:t xml:space="preserve">a </w:t>
      </w:r>
      <w:r w:rsidR="00A25157">
        <w:t>amostra</w:t>
      </w:r>
      <w:r w:rsidRPr="00230091">
        <w:t xml:space="preserve"> </w:t>
      </w:r>
      <w:r w:rsidR="00A25157">
        <w:t xml:space="preserve">na </w:t>
      </w:r>
      <w:r w:rsidR="00A25157">
        <w:lastRenderedPageBreak/>
        <w:t>faixa etária de</w:t>
      </w:r>
      <w:r w:rsidR="00AE297C" w:rsidRPr="00230091">
        <w:t xml:space="preserve"> 19 </w:t>
      </w:r>
      <w:r w:rsidR="00A25157">
        <w:t>a</w:t>
      </w:r>
      <w:r w:rsidR="00AE297C" w:rsidRPr="00230091">
        <w:t xml:space="preserve"> </w:t>
      </w:r>
      <w:r w:rsidRPr="00230091">
        <w:t>24 anos</w:t>
      </w:r>
      <w:r w:rsidR="00A25157">
        <w:rPr>
          <w:rStyle w:val="Refdenotaderodap"/>
        </w:rPr>
        <w:footnoteReference w:id="7"/>
      </w:r>
      <w:r w:rsidR="00A25157">
        <w:t>,</w:t>
      </w:r>
      <w:r w:rsidRPr="00230091">
        <w:t xml:space="preserve"> iremos comparar a frequência de matricula</w:t>
      </w:r>
      <w:r w:rsidR="00CB4C3A" w:rsidRPr="00230091">
        <w:t xml:space="preserve"> </w:t>
      </w:r>
      <w:r w:rsidRPr="00230091">
        <w:t>do</w:t>
      </w:r>
      <w:r w:rsidR="00CB4C3A" w:rsidRPr="00230091">
        <w:t xml:space="preserve"> </w:t>
      </w:r>
      <w:r w:rsidRPr="00230091">
        <w:t>ensino superior</w:t>
      </w:r>
      <w:r w:rsidR="00AE297C" w:rsidRPr="00230091">
        <w:t>, ou mesmo a sua conclusão com os dados referentes a seus domicílios</w:t>
      </w:r>
      <w:r w:rsidR="00A25157">
        <w:t>.</w:t>
      </w:r>
    </w:p>
    <w:p w:rsidR="00AE297C" w:rsidRPr="00230091" w:rsidRDefault="00AE297C" w:rsidP="00382DF9">
      <w:pPr>
        <w:spacing w:line="480" w:lineRule="auto"/>
        <w:jc w:val="both"/>
        <w:rPr>
          <w:rFonts w:cstheme="minorHAnsi"/>
          <w:b/>
        </w:rPr>
      </w:pPr>
    </w:p>
    <w:p w:rsidR="00230091" w:rsidRDefault="00230091">
      <w:pPr>
        <w:rPr>
          <w:rFonts w:cstheme="minorHAnsi"/>
          <w:b/>
        </w:rPr>
      </w:pPr>
      <w:r>
        <w:rPr>
          <w:rFonts w:cstheme="minorHAnsi"/>
          <w:b/>
        </w:rPr>
        <w:br w:type="page"/>
      </w:r>
    </w:p>
    <w:p w:rsidR="00AE297C" w:rsidRPr="00230091" w:rsidRDefault="00AE297C" w:rsidP="00382DF9">
      <w:pPr>
        <w:spacing w:line="480" w:lineRule="auto"/>
        <w:jc w:val="both"/>
        <w:rPr>
          <w:rFonts w:cstheme="minorHAnsi"/>
          <w:b/>
        </w:rPr>
      </w:pPr>
      <w:r w:rsidRPr="00230091">
        <w:rPr>
          <w:rFonts w:cstheme="minorHAnsi"/>
          <w:b/>
        </w:rPr>
        <w:lastRenderedPageBreak/>
        <w:t>Metodologia</w:t>
      </w:r>
    </w:p>
    <w:p w:rsidR="00AE297C" w:rsidRPr="00230091" w:rsidRDefault="008161DC" w:rsidP="00382DF9">
      <w:pPr>
        <w:spacing w:line="480" w:lineRule="auto"/>
        <w:ind w:firstLine="708"/>
        <w:jc w:val="both"/>
        <w:rPr>
          <w:rFonts w:cstheme="minorHAnsi"/>
        </w:rPr>
      </w:pPr>
      <w:r w:rsidRPr="00230091">
        <w:rPr>
          <w:rFonts w:cstheme="minorHAnsi"/>
        </w:rPr>
        <w:t xml:space="preserve">A fim de verificarmos a existência de </w:t>
      </w:r>
      <w:r w:rsidR="00AE297C" w:rsidRPr="00230091">
        <w:rPr>
          <w:rFonts w:cstheme="minorHAnsi"/>
        </w:rPr>
        <w:t xml:space="preserve">desigualdades </w:t>
      </w:r>
      <w:r w:rsidRPr="00230091">
        <w:rPr>
          <w:rFonts w:cstheme="minorHAnsi"/>
        </w:rPr>
        <w:t xml:space="preserve">relativas à distribuição de </w:t>
      </w:r>
      <w:r w:rsidR="00187091">
        <w:rPr>
          <w:rFonts w:cstheme="minorHAnsi"/>
        </w:rPr>
        <w:t>Recursos Familiares</w:t>
      </w:r>
      <w:r w:rsidRPr="00230091">
        <w:rPr>
          <w:rFonts w:cstheme="minorHAnsi"/>
        </w:rPr>
        <w:t>, o</w:t>
      </w:r>
      <w:r w:rsidR="00AE297C" w:rsidRPr="00230091">
        <w:rPr>
          <w:rFonts w:cstheme="minorHAnsi"/>
        </w:rPr>
        <w:t xml:space="preserve"> </w:t>
      </w:r>
      <w:r w:rsidR="00187091">
        <w:rPr>
          <w:rFonts w:cstheme="minorHAnsi"/>
        </w:rPr>
        <w:t>Capital Cultural Individual</w:t>
      </w:r>
      <w:r w:rsidRPr="00230091">
        <w:rPr>
          <w:rFonts w:cstheme="minorHAnsi"/>
        </w:rPr>
        <w:t xml:space="preserve"> e o</w:t>
      </w:r>
      <w:r w:rsidR="00AE297C" w:rsidRPr="00230091">
        <w:rPr>
          <w:rFonts w:cstheme="minorHAnsi"/>
        </w:rPr>
        <w:t xml:space="preserve"> </w:t>
      </w:r>
      <w:r w:rsidR="00C9250D" w:rsidRPr="00230091">
        <w:rPr>
          <w:rFonts w:cstheme="minorHAnsi"/>
        </w:rPr>
        <w:t>acesso</w:t>
      </w:r>
      <w:r w:rsidR="00AE297C" w:rsidRPr="00230091">
        <w:rPr>
          <w:rFonts w:cstheme="minorHAnsi"/>
        </w:rPr>
        <w:t xml:space="preserve"> </w:t>
      </w:r>
      <w:r w:rsidR="00C9250D" w:rsidRPr="00230091">
        <w:rPr>
          <w:rFonts w:cstheme="minorHAnsi"/>
        </w:rPr>
        <w:t>a</w:t>
      </w:r>
      <w:r w:rsidR="00AE297C" w:rsidRPr="00230091">
        <w:rPr>
          <w:rFonts w:cstheme="minorHAnsi"/>
        </w:rPr>
        <w:t>o ensino superior</w:t>
      </w:r>
      <w:r w:rsidRPr="00230091">
        <w:rPr>
          <w:rFonts w:cstheme="minorHAnsi"/>
        </w:rPr>
        <w:t xml:space="preserve">, </w:t>
      </w:r>
      <w:proofErr w:type="gramStart"/>
      <w:r w:rsidRPr="00230091">
        <w:rPr>
          <w:rFonts w:cstheme="minorHAnsi"/>
        </w:rPr>
        <w:t>a</w:t>
      </w:r>
      <w:r w:rsidR="00AE297C" w:rsidRPr="00230091">
        <w:rPr>
          <w:rFonts w:cstheme="minorHAnsi"/>
        </w:rPr>
        <w:t>s</w:t>
      </w:r>
      <w:proofErr w:type="gramEnd"/>
      <w:r w:rsidR="00AE297C" w:rsidRPr="00230091">
        <w:rPr>
          <w:rFonts w:cstheme="minorHAnsi"/>
        </w:rPr>
        <w:t xml:space="preserve"> informações </w:t>
      </w:r>
      <w:r w:rsidRPr="00230091">
        <w:rPr>
          <w:rFonts w:cstheme="minorHAnsi"/>
        </w:rPr>
        <w:t>que serão apresentadas</w:t>
      </w:r>
      <w:r w:rsidR="00AE297C" w:rsidRPr="00230091">
        <w:rPr>
          <w:rFonts w:cstheme="minorHAnsi"/>
        </w:rPr>
        <w:t xml:space="preserve"> foram agregadas por domicílio e representam os </w:t>
      </w:r>
      <w:r w:rsidR="00187091">
        <w:rPr>
          <w:rFonts w:cstheme="minorHAnsi"/>
        </w:rPr>
        <w:t>Recursos Familiares</w:t>
      </w:r>
      <w:r w:rsidR="00AE297C" w:rsidRPr="00230091">
        <w:rPr>
          <w:rFonts w:cstheme="minorHAnsi"/>
        </w:rPr>
        <w:t xml:space="preserve"> disponíveis para os jovens que serão classificados em três</w:t>
      </w:r>
      <w:r w:rsidRPr="00230091">
        <w:rPr>
          <w:rFonts w:cstheme="minorHAnsi"/>
        </w:rPr>
        <w:t xml:space="preserve"> ordens diferentes. </w:t>
      </w:r>
      <w:r w:rsidR="00AE297C" w:rsidRPr="00230091">
        <w:rPr>
          <w:rFonts w:cstheme="minorHAnsi"/>
        </w:rPr>
        <w:t xml:space="preserve">Abaixo se apresenta uma breve definição dos recursos. Posteriormente serão dedicados itens para cada um dos recursos apresentando uma definição mais detalhada para cada um. </w:t>
      </w:r>
    </w:p>
    <w:p w:rsidR="00AE297C" w:rsidRPr="00230091" w:rsidRDefault="00AE297C" w:rsidP="00382DF9">
      <w:pPr>
        <w:spacing w:line="480" w:lineRule="auto"/>
        <w:ind w:firstLine="708"/>
        <w:jc w:val="both"/>
        <w:rPr>
          <w:rFonts w:cstheme="minorHAnsi"/>
        </w:rPr>
      </w:pPr>
      <w:r w:rsidRPr="00230091">
        <w:rPr>
          <w:rFonts w:cstheme="minorHAnsi"/>
        </w:rPr>
        <w:t>- (a) Capital Social: será medido através da composição familiar. Segundo SILVA (2003), “a própria forma como se constitui a família representa um recurso diferenciado que afeta a situação de seus membros</w:t>
      </w:r>
      <w:proofErr w:type="gramStart"/>
      <w:r w:rsidRPr="00230091">
        <w:rPr>
          <w:rFonts w:cstheme="minorHAnsi"/>
        </w:rPr>
        <w:t>”(</w:t>
      </w:r>
      <w:proofErr w:type="gramEnd"/>
      <w:r w:rsidRPr="00230091">
        <w:rPr>
          <w:rFonts w:cstheme="minorHAnsi"/>
        </w:rPr>
        <w:t>SILVA, 2003, p. 38). Assim, a composição da</w:t>
      </w:r>
      <w:r w:rsidR="00CB4C3A" w:rsidRPr="00230091">
        <w:rPr>
          <w:rFonts w:cstheme="minorHAnsi"/>
        </w:rPr>
        <w:t>s</w:t>
      </w:r>
      <w:r w:rsidRPr="00230091">
        <w:rPr>
          <w:rFonts w:cstheme="minorHAnsi"/>
        </w:rPr>
        <w:t xml:space="preserve"> famílias apresentará informações como o número de residentes no domicílio, a presença física do pai e da mãe;</w:t>
      </w:r>
    </w:p>
    <w:p w:rsidR="00AE297C" w:rsidRPr="00230091" w:rsidRDefault="00AE297C" w:rsidP="00382DF9">
      <w:pPr>
        <w:spacing w:line="480" w:lineRule="auto"/>
        <w:ind w:firstLine="708"/>
        <w:jc w:val="both"/>
        <w:rPr>
          <w:rFonts w:cstheme="minorHAnsi"/>
        </w:rPr>
      </w:pPr>
      <w:r w:rsidRPr="00230091">
        <w:rPr>
          <w:rFonts w:cstheme="minorHAnsi"/>
        </w:rPr>
        <w:t xml:space="preserve">- (b) </w:t>
      </w:r>
      <w:r w:rsidR="00187091">
        <w:rPr>
          <w:rFonts w:cstheme="minorHAnsi"/>
        </w:rPr>
        <w:t>Capital Cultural</w:t>
      </w:r>
      <w:r w:rsidRPr="00230091">
        <w:rPr>
          <w:rFonts w:cstheme="minorHAnsi"/>
        </w:rPr>
        <w:t>: será medido a partir da distribuição educacional entre os membros adultos do domicílio. Essa informação permitirá a comparação entre as diferentes gerações da família e uma avaliação da perpetuação ou não perpetuação das desigualdades educacionais</w:t>
      </w:r>
      <w:r w:rsidR="008161DC" w:rsidRPr="00230091">
        <w:rPr>
          <w:rFonts w:cstheme="minorHAnsi"/>
        </w:rPr>
        <w:t xml:space="preserve">. Porém como os indicadores de </w:t>
      </w:r>
      <w:r w:rsidR="00187091">
        <w:rPr>
          <w:rFonts w:cstheme="minorHAnsi"/>
        </w:rPr>
        <w:t>Capital Cultural</w:t>
      </w:r>
      <w:r w:rsidR="008161DC" w:rsidRPr="00230091">
        <w:rPr>
          <w:rFonts w:cstheme="minorHAnsi"/>
        </w:rPr>
        <w:t xml:space="preserve"> familiar não permitem averiguar como estes são </w:t>
      </w:r>
      <w:proofErr w:type="gramStart"/>
      <w:r w:rsidR="008161DC" w:rsidRPr="00230091">
        <w:rPr>
          <w:rFonts w:cstheme="minorHAnsi"/>
        </w:rPr>
        <w:t>transmitidos, e dado</w:t>
      </w:r>
      <w:proofErr w:type="gramEnd"/>
      <w:r w:rsidR="008161DC" w:rsidRPr="00230091">
        <w:rPr>
          <w:rFonts w:cstheme="minorHAnsi"/>
        </w:rPr>
        <w:t xml:space="preserve"> objetivo deste trabalho de verificar a influência de hábitos culturais no acesso ao ensino superior, </w:t>
      </w:r>
      <w:r w:rsidR="00FB259C" w:rsidRPr="00230091">
        <w:rPr>
          <w:rFonts w:cstheme="minorHAnsi"/>
        </w:rPr>
        <w:t>medir-se-á também</w:t>
      </w:r>
      <w:r w:rsidR="008161DC" w:rsidRPr="00230091">
        <w:rPr>
          <w:rFonts w:cstheme="minorHAnsi"/>
        </w:rPr>
        <w:t xml:space="preserve"> </w:t>
      </w:r>
      <w:r w:rsidR="00FB259C" w:rsidRPr="00230091">
        <w:rPr>
          <w:rFonts w:cstheme="minorHAnsi"/>
        </w:rPr>
        <w:t xml:space="preserve">o </w:t>
      </w:r>
      <w:r w:rsidR="00187091">
        <w:rPr>
          <w:rFonts w:cstheme="minorHAnsi"/>
        </w:rPr>
        <w:t>Capital Cultural Individual</w:t>
      </w:r>
      <w:r w:rsidRPr="00230091">
        <w:rPr>
          <w:rFonts w:cstheme="minorHAnsi"/>
        </w:rPr>
        <w:t>;</w:t>
      </w:r>
    </w:p>
    <w:p w:rsidR="00AE297C" w:rsidRPr="00230091" w:rsidRDefault="00AE297C" w:rsidP="00382DF9">
      <w:pPr>
        <w:spacing w:line="480" w:lineRule="auto"/>
        <w:ind w:firstLine="708"/>
        <w:jc w:val="both"/>
        <w:rPr>
          <w:rFonts w:cstheme="minorHAnsi"/>
        </w:rPr>
      </w:pPr>
      <w:r w:rsidRPr="00230091">
        <w:rPr>
          <w:rFonts w:cstheme="minorHAnsi"/>
        </w:rPr>
        <w:t xml:space="preserve">- (c) Capital Econômico: é constituído pelos recursos financeiros disponíveis. Será </w:t>
      </w:r>
      <w:r w:rsidR="00F20980" w:rsidRPr="00230091">
        <w:rPr>
          <w:rFonts w:cstheme="minorHAnsi"/>
        </w:rPr>
        <w:t>representado pela</w:t>
      </w:r>
      <w:r w:rsidRPr="00230091">
        <w:rPr>
          <w:rFonts w:cstheme="minorHAnsi"/>
        </w:rPr>
        <w:t xml:space="preserve"> Renda Domiciliar Per Capita. Os valores permitirão a classificação dos domicílios por níveis de renda, oferecendo também uma medida aproximada dos recursos disponíveis para o investimento na educação dos jovens residentes no domicílio.</w:t>
      </w:r>
    </w:p>
    <w:p w:rsidR="00AE297C" w:rsidRPr="00230091" w:rsidRDefault="00AE297C" w:rsidP="00382DF9">
      <w:pPr>
        <w:spacing w:line="480" w:lineRule="auto"/>
        <w:ind w:firstLine="708"/>
        <w:jc w:val="both"/>
        <w:rPr>
          <w:rFonts w:cstheme="minorHAnsi"/>
        </w:rPr>
      </w:pPr>
      <w:r w:rsidRPr="00230091">
        <w:rPr>
          <w:rFonts w:cstheme="minorHAnsi"/>
        </w:rPr>
        <w:lastRenderedPageBreak/>
        <w:t xml:space="preserve">Depois de apresentados os dados referentes aos </w:t>
      </w:r>
      <w:r w:rsidR="00187091">
        <w:rPr>
          <w:rFonts w:cstheme="minorHAnsi"/>
        </w:rPr>
        <w:t>Recursos Familiares</w:t>
      </w:r>
      <w:r w:rsidRPr="00230091">
        <w:rPr>
          <w:rFonts w:cstheme="minorHAnsi"/>
        </w:rPr>
        <w:t xml:space="preserve"> e feitas as primeiras comparações, procederemos à análise a par</w:t>
      </w:r>
      <w:r w:rsidR="00983D78">
        <w:rPr>
          <w:rFonts w:cstheme="minorHAnsi"/>
        </w:rPr>
        <w:t>tir de uma regressão logística</w:t>
      </w:r>
      <w:r w:rsidRPr="00230091">
        <w:rPr>
          <w:rFonts w:cstheme="minorHAnsi"/>
        </w:rPr>
        <w:t>, para testar se há alguma relação entre os indicadores socioeconômicos e acesso ao ensino superior</w:t>
      </w:r>
      <w:r w:rsidR="00983D78">
        <w:rPr>
          <w:rFonts w:cstheme="minorHAnsi"/>
        </w:rPr>
        <w:t>, onde a frequência ao ensino superior é o evento (P) a ser verificado</w:t>
      </w:r>
      <w:r w:rsidRPr="00230091">
        <w:rPr>
          <w:rFonts w:cstheme="minorHAnsi"/>
        </w:rPr>
        <w:t>. A</w:t>
      </w:r>
      <w:r w:rsidR="00983D78">
        <w:rPr>
          <w:rFonts w:cstheme="minorHAnsi"/>
        </w:rPr>
        <w:t xml:space="preserve"> probabilidade resultante do modelo indica a chance</w:t>
      </w:r>
      <w:r w:rsidRPr="00230091">
        <w:rPr>
          <w:rFonts w:cstheme="minorHAnsi"/>
        </w:rPr>
        <w:t xml:space="preserve"> de que um indivíduo </w:t>
      </w:r>
      <w:r w:rsidR="0063311F">
        <w:rPr>
          <w:rFonts w:cstheme="minorHAnsi"/>
        </w:rPr>
        <w:t>(</w:t>
      </w:r>
      <w:r w:rsidR="0063311F" w:rsidRPr="00983D78">
        <w:rPr>
          <w:rFonts w:cstheme="minorHAnsi"/>
          <w:i/>
        </w:rPr>
        <w:t>i</w:t>
      </w:r>
      <w:r w:rsidR="0063311F">
        <w:rPr>
          <w:rFonts w:cstheme="minorHAnsi"/>
        </w:rPr>
        <w:t xml:space="preserve">) </w:t>
      </w:r>
      <w:r w:rsidRPr="00230091">
        <w:rPr>
          <w:rFonts w:cstheme="minorHAnsi"/>
        </w:rPr>
        <w:t>qualquer</w:t>
      </w:r>
      <w:r w:rsidR="0063311F">
        <w:rPr>
          <w:rFonts w:cstheme="minorHAnsi"/>
        </w:rPr>
        <w:t xml:space="preserve"> da amostra</w:t>
      </w:r>
      <w:proofErr w:type="gramStart"/>
      <w:r w:rsidR="002757BA" w:rsidRPr="00230091">
        <w:rPr>
          <w:rFonts w:cstheme="minorHAnsi"/>
        </w:rPr>
        <w:t>,</w:t>
      </w:r>
      <w:r w:rsidR="00382DF9" w:rsidRPr="00230091">
        <w:rPr>
          <w:rFonts w:cstheme="minorHAnsi"/>
        </w:rPr>
        <w:t xml:space="preserve"> </w:t>
      </w:r>
      <w:r w:rsidRPr="00230091">
        <w:rPr>
          <w:rFonts w:cstheme="minorHAnsi"/>
        </w:rPr>
        <w:t>te</w:t>
      </w:r>
      <w:r w:rsidR="002757BA" w:rsidRPr="00230091">
        <w:rPr>
          <w:rFonts w:cstheme="minorHAnsi"/>
        </w:rPr>
        <w:t>nha</w:t>
      </w:r>
      <w:proofErr w:type="gramEnd"/>
      <w:r w:rsidRPr="00230091">
        <w:rPr>
          <w:rFonts w:cstheme="minorHAnsi"/>
        </w:rPr>
        <w:t xml:space="preserve"> acesso ao ensino superior</w:t>
      </w:r>
      <w:r w:rsidR="0063311F">
        <w:rPr>
          <w:rFonts w:cstheme="minorHAnsi"/>
        </w:rPr>
        <w:t xml:space="preserve"> devido a determinadas características</w:t>
      </w:r>
      <w:r w:rsidRPr="00230091">
        <w:rPr>
          <w:rFonts w:cstheme="minorHAnsi"/>
        </w:rPr>
        <w:t xml:space="preserve">. A fim de medir os efeitos do </w:t>
      </w:r>
      <w:r w:rsidR="00187091">
        <w:rPr>
          <w:rFonts w:cstheme="minorHAnsi"/>
        </w:rPr>
        <w:t>Capital Cultural Individual</w:t>
      </w:r>
      <w:r w:rsidRPr="00230091">
        <w:rPr>
          <w:rFonts w:cstheme="minorHAnsi"/>
        </w:rPr>
        <w:t>, serão utilizados dois model</w:t>
      </w:r>
      <w:r w:rsidR="00F20980" w:rsidRPr="00230091">
        <w:rPr>
          <w:rFonts w:cstheme="minorHAnsi"/>
        </w:rPr>
        <w:t>os de regressão. Um deles inclu</w:t>
      </w:r>
      <w:r w:rsidR="005B1E41" w:rsidRPr="00230091">
        <w:rPr>
          <w:rFonts w:cstheme="minorHAnsi"/>
        </w:rPr>
        <w:t>irá</w:t>
      </w:r>
      <w:r w:rsidRPr="00230091">
        <w:rPr>
          <w:rFonts w:cstheme="minorHAnsi"/>
        </w:rPr>
        <w:t xml:space="preserve"> apenas </w:t>
      </w:r>
      <w:proofErr w:type="gramStart"/>
      <w:r w:rsidRPr="00230091">
        <w:rPr>
          <w:rFonts w:cstheme="minorHAnsi"/>
        </w:rPr>
        <w:t>as variáveis padr</w:t>
      </w:r>
      <w:r w:rsidR="000E2574" w:rsidRPr="00230091">
        <w:rPr>
          <w:rFonts w:cstheme="minorHAnsi"/>
        </w:rPr>
        <w:t>ão</w:t>
      </w:r>
      <w:proofErr w:type="gramEnd"/>
      <w:r w:rsidR="0063311F">
        <w:rPr>
          <w:rFonts w:cstheme="minorHAnsi"/>
        </w:rPr>
        <w:t xml:space="preserve"> da literatura, outro inclui</w:t>
      </w:r>
      <w:r w:rsidR="000E2574" w:rsidRPr="00230091">
        <w:rPr>
          <w:rFonts w:cstheme="minorHAnsi"/>
        </w:rPr>
        <w:t>rá</w:t>
      </w:r>
      <w:r w:rsidRPr="00230091">
        <w:rPr>
          <w:rFonts w:cstheme="minorHAnsi"/>
        </w:rPr>
        <w:t xml:space="preserve"> medidas de </w:t>
      </w:r>
      <w:r w:rsidR="00187091">
        <w:rPr>
          <w:rFonts w:cstheme="minorHAnsi"/>
        </w:rPr>
        <w:t>Capital Cultural Individual</w:t>
      </w:r>
      <w:r w:rsidR="000E2574" w:rsidRPr="00230091">
        <w:rPr>
          <w:rFonts w:cstheme="minorHAnsi"/>
        </w:rPr>
        <w:t>,</w:t>
      </w:r>
      <w:r w:rsidRPr="00230091">
        <w:rPr>
          <w:rFonts w:cstheme="minorHAnsi"/>
        </w:rPr>
        <w:t xml:space="preserve"> a fim de </w:t>
      </w:r>
      <w:r w:rsidR="000E2574" w:rsidRPr="00230091">
        <w:rPr>
          <w:rFonts w:cstheme="minorHAnsi"/>
        </w:rPr>
        <w:t>avaliar</w:t>
      </w:r>
      <w:r w:rsidRPr="00230091">
        <w:rPr>
          <w:rFonts w:cstheme="minorHAnsi"/>
        </w:rPr>
        <w:t xml:space="preserve"> seus efeitos sobre os resultados.</w:t>
      </w:r>
    </w:p>
    <w:p w:rsidR="00AE297C" w:rsidRPr="00230091" w:rsidRDefault="00AE297C" w:rsidP="00CB4C3A">
      <w:pPr>
        <w:spacing w:line="480" w:lineRule="auto"/>
        <w:ind w:firstLine="708"/>
        <w:jc w:val="both"/>
        <w:rPr>
          <w:rFonts w:cstheme="minorHAnsi"/>
        </w:rPr>
      </w:pPr>
      <w:r w:rsidRPr="00230091">
        <w:rPr>
          <w:rFonts w:cstheme="minorHAnsi"/>
        </w:rPr>
        <w:t>O modelo de regressão é o seguinte:</w:t>
      </w:r>
    </w:p>
    <w:p w:rsidR="00AE297C" w:rsidRPr="00230091" w:rsidRDefault="00AE297C" w:rsidP="00382DF9">
      <w:pPr>
        <w:spacing w:line="480" w:lineRule="auto"/>
        <w:jc w:val="both"/>
        <w:rPr>
          <w:rFonts w:cstheme="minorHAnsi"/>
        </w:rPr>
      </w:pPr>
    </w:p>
    <w:p w:rsidR="00AE297C" w:rsidRPr="00230091" w:rsidRDefault="0063311F" w:rsidP="00382DF9">
      <w:pPr>
        <w:spacing w:line="480" w:lineRule="auto"/>
        <w:jc w:val="both"/>
        <w:rPr>
          <w:rFonts w:ascii="Arial" w:hAnsi="Arial" w:cs="Arial"/>
          <w:sz w:val="32"/>
          <w:szCs w:val="32"/>
        </w:rPr>
      </w:pPr>
      <m:oMathPara>
        <m:oMath>
          <m:r>
            <w:rPr>
              <w:rFonts w:ascii="Cambria Math" w:hAnsi="Cambria Math" w:cstheme="minorHAnsi"/>
              <w:sz w:val="32"/>
              <w:szCs w:val="32"/>
            </w:rPr>
            <m:t>Lu(</m:t>
          </m:r>
          <m:f>
            <m:fPr>
              <m:ctrlPr>
                <w:rPr>
                  <w:rFonts w:ascii="Cambria Math" w:hAnsi="Cambria Math" w:cs="Arial"/>
                  <w:i/>
                  <w:sz w:val="32"/>
                  <w:szCs w:val="32"/>
                </w:rPr>
              </m:ctrlPr>
            </m:fPr>
            <m:num>
              <m:r>
                <w:rPr>
                  <w:rFonts w:ascii="Cambria Math" w:hAnsi="Cambria Math" w:cs="Arial"/>
                  <w:sz w:val="32"/>
                  <w:szCs w:val="32"/>
                </w:rPr>
                <m:t>Pi</m:t>
              </m:r>
            </m:num>
            <m:den>
              <m:r>
                <w:rPr>
                  <w:rFonts w:ascii="Cambria Math" w:hAnsi="Cambria Math" w:cs="Arial"/>
                  <w:sz w:val="32"/>
                  <w:szCs w:val="32"/>
                </w:rPr>
                <m:t>1-Pi</m:t>
              </m:r>
            </m:den>
          </m:f>
          <m:r>
            <w:rPr>
              <w:rFonts w:ascii="Cambria Math" w:hAnsi="Cambria Math" w:cs="Arial"/>
              <w:sz w:val="32"/>
              <w:szCs w:val="32"/>
            </w:rPr>
            <m:t xml:space="preserve">)= </m:t>
          </m:r>
          <m:sSup>
            <m:sSupPr>
              <m:ctrlPr>
                <w:rPr>
                  <w:rFonts w:ascii="Cambria Math" w:hAnsi="Cambria Math" w:cs="Arial"/>
                  <w:i/>
                  <w:sz w:val="32"/>
                  <w:szCs w:val="32"/>
                </w:rPr>
              </m:ctrlPr>
            </m:sSupPr>
            <m:e>
              <m:r>
                <w:rPr>
                  <w:rFonts w:ascii="Cambria Math" w:hAnsi="Cambria Math" w:cs="Arial"/>
                  <w:sz w:val="32"/>
                  <w:szCs w:val="32"/>
                </w:rPr>
                <m:t>e</m:t>
              </m:r>
            </m:e>
            <m:sup>
              <m:sSub>
                <m:sSubPr>
                  <m:ctrlPr>
                    <w:rPr>
                      <w:rFonts w:ascii="Cambria Math" w:hAnsi="Cambria Math" w:cs="Arial"/>
                      <w:i/>
                      <w:sz w:val="32"/>
                      <w:szCs w:val="32"/>
                    </w:rPr>
                  </m:ctrlPr>
                </m:sSubPr>
                <m:e>
                  <m:r>
                    <w:rPr>
                      <w:rFonts w:ascii="Cambria Math" w:hAnsi="Cambria Math" w:cs="Arial"/>
                      <w:sz w:val="32"/>
                      <w:szCs w:val="32"/>
                    </w:rPr>
                    <m:t>β</m:t>
                  </m:r>
                </m:e>
                <m:sub>
                  <m:r>
                    <w:rPr>
                      <w:rFonts w:ascii="Cambria Math" w:hAnsi="Cambria Math" w:cs="Arial"/>
                      <w:sz w:val="32"/>
                      <w:szCs w:val="32"/>
                    </w:rPr>
                    <m:t>0</m:t>
                  </m:r>
                </m:sub>
              </m:sSub>
              <m:r>
                <w:rPr>
                  <w:rFonts w:ascii="Cambria Math" w:hAnsi="Cambria Math" w:cs="Arial"/>
                  <w:sz w:val="32"/>
                  <w:szCs w:val="32"/>
                </w:rPr>
                <m:t>+</m:t>
              </m:r>
              <m:nary>
                <m:naryPr>
                  <m:chr m:val="∑"/>
                  <m:limLoc m:val="undOvr"/>
                  <m:subHide m:val="1"/>
                  <m:supHide m:val="1"/>
                  <m:ctrlPr>
                    <w:rPr>
                      <w:rFonts w:ascii="Cambria Math" w:hAnsi="Cambria Math" w:cs="Arial"/>
                      <w:i/>
                      <w:sz w:val="32"/>
                      <w:szCs w:val="32"/>
                    </w:rPr>
                  </m:ctrlPr>
                </m:naryPr>
                <m:sub/>
                <m:sup/>
                <m:e>
                  <m:sSub>
                    <m:sSubPr>
                      <m:ctrlPr>
                        <w:rPr>
                          <w:rFonts w:ascii="Cambria Math" w:hAnsi="Cambria Math" w:cs="Arial"/>
                          <w:i/>
                          <w:sz w:val="32"/>
                          <w:szCs w:val="32"/>
                        </w:rPr>
                      </m:ctrlPr>
                    </m:sSubPr>
                    <m:e>
                      <m:r>
                        <w:rPr>
                          <w:rFonts w:ascii="Cambria Math" w:hAnsi="Cambria Math" w:cs="Arial"/>
                          <w:sz w:val="32"/>
                          <w:szCs w:val="32"/>
                        </w:rPr>
                        <m:t>β</m:t>
                      </m:r>
                    </m:e>
                    <m:sub>
                      <m:r>
                        <w:rPr>
                          <w:rFonts w:ascii="Cambria Math" w:hAnsi="Cambria Math" w:cs="Arial"/>
                          <w:sz w:val="32"/>
                          <w:szCs w:val="32"/>
                        </w:rPr>
                        <m:t>k</m:t>
                      </m:r>
                    </m:sub>
                  </m:sSub>
                  <m:sSub>
                    <m:sSubPr>
                      <m:ctrlPr>
                        <w:rPr>
                          <w:rFonts w:ascii="Cambria Math" w:hAnsi="Cambria Math" w:cs="Arial"/>
                          <w:i/>
                          <w:sz w:val="32"/>
                          <w:szCs w:val="32"/>
                        </w:rPr>
                      </m:ctrlPr>
                    </m:sSubPr>
                    <m:e>
                      <m:r>
                        <w:rPr>
                          <w:rFonts w:ascii="Cambria Math" w:hAnsi="Cambria Math" w:cs="Arial"/>
                          <w:sz w:val="32"/>
                          <w:szCs w:val="32"/>
                        </w:rPr>
                        <m:t>X</m:t>
                      </m:r>
                    </m:e>
                    <m:sub>
                      <m:r>
                        <w:rPr>
                          <w:rFonts w:ascii="Cambria Math" w:hAnsi="Cambria Math" w:cs="Arial"/>
                          <w:sz w:val="32"/>
                          <w:szCs w:val="32"/>
                        </w:rPr>
                        <m:t>k</m:t>
                      </m:r>
                    </m:sub>
                  </m:sSub>
                </m:e>
              </m:nary>
            </m:sup>
          </m:sSup>
        </m:oMath>
      </m:oMathPara>
    </w:p>
    <w:p w:rsidR="00AE297C" w:rsidRPr="00230091" w:rsidRDefault="00AE297C" w:rsidP="00382DF9">
      <w:pPr>
        <w:spacing w:line="480" w:lineRule="auto"/>
        <w:jc w:val="both"/>
      </w:pPr>
      <w:r w:rsidRPr="00230091">
        <w:t xml:space="preserve">Onde: </w:t>
      </w:r>
    </w:p>
    <w:p w:rsidR="00AE297C" w:rsidRPr="00230091" w:rsidRDefault="00AE297C" w:rsidP="00382DF9">
      <w:pPr>
        <w:spacing w:line="480" w:lineRule="auto"/>
        <w:jc w:val="both"/>
      </w:pPr>
      <w:r w:rsidRPr="00230091">
        <w:t xml:space="preserve">-  </w:t>
      </w:r>
      <m:oMath>
        <m:r>
          <w:rPr>
            <w:rFonts w:ascii="Cambria Math" w:hAnsi="Cambria Math"/>
          </w:rPr>
          <m:t>Lu(</m:t>
        </m:r>
        <m:f>
          <m:fPr>
            <m:ctrlPr>
              <w:rPr>
                <w:rFonts w:ascii="Cambria Math" w:hAnsi="Cambria Math"/>
                <w:i/>
              </w:rPr>
            </m:ctrlPr>
          </m:fPr>
          <m:num>
            <m:r>
              <w:rPr>
                <w:rFonts w:ascii="Cambria Math" w:hAnsi="Cambria Math"/>
              </w:rPr>
              <m:t>Pi</m:t>
            </m:r>
          </m:num>
          <m:den>
            <m:r>
              <w:rPr>
                <w:rFonts w:ascii="Cambria Math" w:hAnsi="Cambria Math"/>
              </w:rPr>
              <m:t>1-Pi</m:t>
            </m:r>
          </m:den>
        </m:f>
        <m:r>
          <w:rPr>
            <w:rFonts w:ascii="Cambria Math" w:hAnsi="Cambria Math"/>
          </w:rPr>
          <m:t>)</m:t>
        </m:r>
      </m:oMath>
      <w:r w:rsidR="0063311F">
        <w:t xml:space="preserve"> é a razão de probabilidade a favor de y=1;</w:t>
      </w:r>
    </w:p>
    <w:p w:rsidR="00AE297C" w:rsidRPr="00230091" w:rsidRDefault="00AE297C" w:rsidP="00382DF9">
      <w:pPr>
        <w:spacing w:line="480" w:lineRule="auto"/>
        <w:jc w:val="both"/>
      </w:pPr>
      <w:r w:rsidRPr="00230091">
        <w:t>- β</w:t>
      </w:r>
      <w:proofErr w:type="gramStart"/>
      <w:r w:rsidRPr="00230091">
        <w:rPr>
          <w:vertAlign w:val="subscript"/>
        </w:rPr>
        <w:t>0</w:t>
      </w:r>
      <w:proofErr w:type="gramEnd"/>
      <w:r w:rsidRPr="00230091">
        <w:t xml:space="preserve"> é a constante do modelo;</w:t>
      </w:r>
    </w:p>
    <w:p w:rsidR="00AE297C" w:rsidRPr="00230091" w:rsidRDefault="00AE297C" w:rsidP="00382DF9">
      <w:pPr>
        <w:spacing w:line="480" w:lineRule="auto"/>
        <w:jc w:val="both"/>
      </w:pPr>
      <w:r w:rsidRPr="00230091">
        <w:t xml:space="preserve">- </w:t>
      </w:r>
      <w:proofErr w:type="spellStart"/>
      <w:r w:rsidRPr="00230091">
        <w:t>X</w:t>
      </w:r>
      <w:r w:rsidRPr="00230091">
        <w:rPr>
          <w:vertAlign w:val="subscript"/>
        </w:rPr>
        <w:t>k</w:t>
      </w:r>
      <w:proofErr w:type="spellEnd"/>
      <w:r w:rsidR="0063311F">
        <w:rPr>
          <w:vertAlign w:val="subscript"/>
        </w:rPr>
        <w:t xml:space="preserve"> </w:t>
      </w:r>
      <w:r w:rsidRPr="00230091">
        <w:t xml:space="preserve">corresponde ao valor da </w:t>
      </w:r>
      <w:r w:rsidRPr="00230091">
        <w:rPr>
          <w:i/>
        </w:rPr>
        <w:t>k-</w:t>
      </w:r>
      <w:proofErr w:type="spellStart"/>
      <w:r w:rsidRPr="00230091">
        <w:rPr>
          <w:i/>
        </w:rPr>
        <w:t>ésima</w:t>
      </w:r>
      <w:proofErr w:type="spellEnd"/>
      <w:r w:rsidR="0063311F">
        <w:rPr>
          <w:i/>
        </w:rPr>
        <w:t xml:space="preserve"> </w:t>
      </w:r>
      <w:r w:rsidRPr="00230091">
        <w:t>variável independente para aquele indivíduo;</w:t>
      </w:r>
    </w:p>
    <w:p w:rsidR="00AE297C" w:rsidRPr="00230091" w:rsidRDefault="00AE297C" w:rsidP="00382DF9">
      <w:pPr>
        <w:spacing w:line="480" w:lineRule="auto"/>
        <w:jc w:val="both"/>
      </w:pPr>
      <w:r w:rsidRPr="00230091">
        <w:t>- β</w:t>
      </w:r>
      <w:r w:rsidRPr="00230091">
        <w:rPr>
          <w:vertAlign w:val="subscript"/>
        </w:rPr>
        <w:t>k</w:t>
      </w:r>
      <w:r w:rsidRPr="00230091">
        <w:t xml:space="preserve"> são os parâmetros indicativos dos efeitos dessas variáveis sobre o logaritmo natural das chances </w:t>
      </w:r>
      <w:r w:rsidR="00A21855" w:rsidRPr="00230091">
        <w:t>acesso</w:t>
      </w:r>
      <w:r w:rsidRPr="00230091">
        <w:t xml:space="preserve"> ao ensino superior.</w:t>
      </w:r>
    </w:p>
    <w:p w:rsidR="00FB259C" w:rsidRPr="00230091" w:rsidRDefault="00FB259C" w:rsidP="00382DF9">
      <w:pPr>
        <w:spacing w:line="480" w:lineRule="auto"/>
        <w:jc w:val="both"/>
      </w:pPr>
      <w:r w:rsidRPr="00230091">
        <w:tab/>
        <w:t xml:space="preserve">Serão comparados dois modelos de teste de regressão: um primeiro (M1), utilizando apenas os </w:t>
      </w:r>
      <w:r w:rsidR="00187091">
        <w:t>Recursos Familiares</w:t>
      </w:r>
      <w:r w:rsidRPr="00230091">
        <w:t xml:space="preserve"> e características pessoais sugeridos pela literatura e um segundo modelo (M2) onde será acrescida a medida de </w:t>
      </w:r>
      <w:r w:rsidR="00187091">
        <w:t>Capital Cultural Individual</w:t>
      </w:r>
      <w:r w:rsidRPr="00230091">
        <w:t xml:space="preserve"> sugerida</w:t>
      </w:r>
      <w:r w:rsidR="008B6954">
        <w:t xml:space="preserve"> a partir dos dados da amostra da PAD/MG</w:t>
      </w:r>
      <w:r w:rsidRPr="00230091">
        <w:t>.</w:t>
      </w:r>
    </w:p>
    <w:p w:rsidR="002116B0" w:rsidRPr="00230091" w:rsidRDefault="002116B0" w:rsidP="00382DF9">
      <w:pPr>
        <w:spacing w:line="480" w:lineRule="auto"/>
      </w:pPr>
    </w:p>
    <w:p w:rsidR="00230091" w:rsidRDefault="00230091">
      <w:pPr>
        <w:rPr>
          <w:b/>
          <w:lang w:val="pt-PT"/>
        </w:rPr>
      </w:pPr>
      <w:r>
        <w:rPr>
          <w:b/>
          <w:lang w:val="pt-PT"/>
        </w:rPr>
        <w:br w:type="page"/>
      </w:r>
    </w:p>
    <w:p w:rsidR="002116B0" w:rsidRPr="00230091" w:rsidRDefault="00383D10" w:rsidP="00382DF9">
      <w:pPr>
        <w:spacing w:line="480" w:lineRule="auto"/>
        <w:jc w:val="both"/>
        <w:rPr>
          <w:b/>
          <w:lang w:val="pt-PT"/>
        </w:rPr>
      </w:pPr>
      <w:r w:rsidRPr="00230091">
        <w:rPr>
          <w:b/>
          <w:lang w:val="pt-PT"/>
        </w:rPr>
        <w:lastRenderedPageBreak/>
        <w:t>Definição de</w:t>
      </w:r>
      <w:r w:rsidR="002116B0" w:rsidRPr="00230091">
        <w:rPr>
          <w:b/>
          <w:lang w:val="pt-PT"/>
        </w:rPr>
        <w:t xml:space="preserve"> </w:t>
      </w:r>
      <w:r w:rsidR="00187091">
        <w:rPr>
          <w:b/>
          <w:lang w:val="pt-PT"/>
        </w:rPr>
        <w:t>Capital Cultural</w:t>
      </w:r>
      <w:r w:rsidR="002116B0" w:rsidRPr="00230091">
        <w:rPr>
          <w:b/>
          <w:lang w:val="pt-PT"/>
        </w:rPr>
        <w:t xml:space="preserve"> </w:t>
      </w:r>
      <w:r w:rsidR="00AE297C" w:rsidRPr="00230091">
        <w:rPr>
          <w:b/>
          <w:lang w:val="pt-PT"/>
        </w:rPr>
        <w:t xml:space="preserve">e a Importância de se Considerar uma Dimensão </w:t>
      </w:r>
      <w:r w:rsidR="002116B0" w:rsidRPr="00230091">
        <w:rPr>
          <w:b/>
          <w:lang w:val="pt-PT"/>
        </w:rPr>
        <w:t>Individual</w:t>
      </w:r>
    </w:p>
    <w:p w:rsidR="002116B0" w:rsidRPr="00230091" w:rsidRDefault="002116B0" w:rsidP="00382DF9">
      <w:pPr>
        <w:spacing w:line="480" w:lineRule="auto"/>
        <w:ind w:firstLine="708"/>
        <w:jc w:val="both"/>
      </w:pPr>
      <w:r w:rsidRPr="00230091">
        <w:t xml:space="preserve">A </w:t>
      </w:r>
      <w:r w:rsidR="00A21855" w:rsidRPr="00230091">
        <w:t>perspectiva</w:t>
      </w:r>
      <w:r w:rsidRPr="00230091">
        <w:t xml:space="preserve"> do </w:t>
      </w:r>
      <w:r w:rsidR="00187091">
        <w:t>Capital Cultural</w:t>
      </w:r>
      <w:r w:rsidRPr="00230091">
        <w:t xml:space="preserve"> proposta por </w:t>
      </w:r>
      <w:proofErr w:type="spellStart"/>
      <w:r w:rsidRPr="00230091">
        <w:t>Bourdieu</w:t>
      </w:r>
      <w:proofErr w:type="spellEnd"/>
      <w:r w:rsidRPr="00230091">
        <w:t xml:space="preserve"> (2010 c) e </w:t>
      </w:r>
      <w:proofErr w:type="spellStart"/>
      <w:r w:rsidRPr="00230091">
        <w:t>Bourdieu</w:t>
      </w:r>
      <w:proofErr w:type="spellEnd"/>
      <w:r w:rsidRPr="00230091">
        <w:t xml:space="preserve"> e </w:t>
      </w:r>
      <w:proofErr w:type="spellStart"/>
      <w:r w:rsidRPr="00230091">
        <w:t>Passeron</w:t>
      </w:r>
      <w:proofErr w:type="spellEnd"/>
      <w:r w:rsidRPr="00230091">
        <w:t xml:space="preserve"> (2008), </w:t>
      </w:r>
      <w:r w:rsidR="00A21855" w:rsidRPr="00230091">
        <w:t xml:space="preserve">como alternativa </w:t>
      </w:r>
      <w:r w:rsidR="00EB5F2A" w:rsidRPr="00230091">
        <w:t>à</w:t>
      </w:r>
      <w:r w:rsidR="00A21855" w:rsidRPr="00230091">
        <w:t xml:space="preserve"> perspectiva </w:t>
      </w:r>
      <w:proofErr w:type="spellStart"/>
      <w:r w:rsidR="00A21855" w:rsidRPr="00230091">
        <w:t>meritocrática</w:t>
      </w:r>
      <w:proofErr w:type="spellEnd"/>
      <w:r w:rsidR="00A21855" w:rsidRPr="00230091">
        <w:t xml:space="preserve"> de alocação de classes, </w:t>
      </w:r>
      <w:r w:rsidRPr="00230091">
        <w:t xml:space="preserve">sugere que filhos de famílias com baixo nível de </w:t>
      </w:r>
      <w:r w:rsidR="00187091">
        <w:t>Capital Cultural</w:t>
      </w:r>
      <w:r w:rsidRPr="00230091">
        <w:t xml:space="preserve"> por parte </w:t>
      </w:r>
      <w:r w:rsidR="00EB5F2A" w:rsidRPr="00230091">
        <w:t>d</w:t>
      </w:r>
      <w:r w:rsidRPr="00230091">
        <w:t>os pais estão sujeitas a não compartilharem da cultura da classe dominante. Esta cultura</w:t>
      </w:r>
      <w:r w:rsidR="00EB5F2A" w:rsidRPr="00230091">
        <w:t xml:space="preserve"> </w:t>
      </w:r>
      <w:r w:rsidRPr="00230091">
        <w:t xml:space="preserve">seria composta por valores, hábitos, maneiras, formas de se expressar </w:t>
      </w:r>
      <w:proofErr w:type="spellStart"/>
      <w:r w:rsidRPr="00230091">
        <w:t>etc</w:t>
      </w:r>
      <w:proofErr w:type="spellEnd"/>
      <w:r w:rsidRPr="00230091">
        <w:t>, que não são transmitidos pelo sistema de educação formal e sim pela educação do ambiente familiar</w:t>
      </w:r>
      <w:r w:rsidRPr="00230091">
        <w:rPr>
          <w:rStyle w:val="Refdenotaderodap"/>
        </w:rPr>
        <w:footnoteReference w:id="8"/>
      </w:r>
      <w:r w:rsidRPr="00230091">
        <w:t>. O que ocorre é que a escola valoriza</w:t>
      </w:r>
      <w:r w:rsidR="002757BA" w:rsidRPr="00230091">
        <w:t xml:space="preserve"> a cultura da classe dominante, que é manifestada </w:t>
      </w:r>
      <w:r w:rsidR="000779C1" w:rsidRPr="00230091">
        <w:t xml:space="preserve">mais facilmente </w:t>
      </w:r>
      <w:r w:rsidR="002757BA" w:rsidRPr="00230091">
        <w:t xml:space="preserve">por alunos provenientes das classes abastadas e de difícil compreensão para os que </w:t>
      </w:r>
      <w:r w:rsidRPr="00230091">
        <w:t xml:space="preserve">não compartilham </w:t>
      </w:r>
      <w:r w:rsidR="000779C1" w:rsidRPr="00230091">
        <w:t>d</w:t>
      </w:r>
      <w:r w:rsidR="002757BA" w:rsidRPr="00230091">
        <w:t xml:space="preserve">a </w:t>
      </w:r>
      <w:r w:rsidR="00EB5F2A" w:rsidRPr="00230091">
        <w:t xml:space="preserve">chamada </w:t>
      </w:r>
      <w:r w:rsidR="002757BA" w:rsidRPr="00230091">
        <w:t>alta cultura</w:t>
      </w:r>
      <w:r w:rsidRPr="00230091">
        <w:t xml:space="preserve">. </w:t>
      </w:r>
    </w:p>
    <w:p w:rsidR="002116B0" w:rsidRPr="00230091" w:rsidRDefault="002116B0" w:rsidP="00382DF9">
      <w:pPr>
        <w:spacing w:line="480" w:lineRule="auto"/>
        <w:ind w:firstLine="708"/>
        <w:jc w:val="both"/>
      </w:pPr>
      <w:r w:rsidRPr="00230091">
        <w:t xml:space="preserve">A fim de avançar mais sobre o conceito de </w:t>
      </w:r>
      <w:r w:rsidR="00187091">
        <w:t>Capital Cultural</w:t>
      </w:r>
      <w:r w:rsidRPr="00230091">
        <w:t xml:space="preserve"> e sua importância para o rendiment</w:t>
      </w:r>
      <w:r w:rsidR="00E14078" w:rsidRPr="00230091">
        <w:t>o escolar faz-se necessário abordar brevemente</w:t>
      </w:r>
      <w:r w:rsidRPr="00230091">
        <w:t xml:space="preserve"> o conceito de </w:t>
      </w:r>
      <w:proofErr w:type="spellStart"/>
      <w:r w:rsidRPr="00230091">
        <w:rPr>
          <w:i/>
        </w:rPr>
        <w:t>habitus</w:t>
      </w:r>
      <w:proofErr w:type="spellEnd"/>
      <w:r w:rsidRPr="00230091">
        <w:t xml:space="preserve"> e a perspectiva </w:t>
      </w:r>
      <w:r w:rsidR="00C9250D" w:rsidRPr="00230091">
        <w:t xml:space="preserve">de </w:t>
      </w:r>
      <w:proofErr w:type="spellStart"/>
      <w:r w:rsidR="00C9250D" w:rsidRPr="00230091">
        <w:t>Bourdieu</w:t>
      </w:r>
      <w:proofErr w:type="spellEnd"/>
      <w:r w:rsidRPr="00230091">
        <w:t xml:space="preserve"> do </w:t>
      </w:r>
      <w:r w:rsidR="00187091">
        <w:t>Capital Cultural</w:t>
      </w:r>
      <w:r w:rsidRPr="00230091">
        <w:t xml:space="preserve"> na sua composição.</w:t>
      </w:r>
    </w:p>
    <w:p w:rsidR="002116B0" w:rsidRPr="00230091" w:rsidRDefault="002116B0" w:rsidP="003D742F">
      <w:pPr>
        <w:spacing w:line="480" w:lineRule="auto"/>
        <w:ind w:firstLine="708"/>
        <w:jc w:val="both"/>
        <w:rPr>
          <w:sz w:val="20"/>
          <w:szCs w:val="20"/>
        </w:rPr>
      </w:pPr>
      <w:r w:rsidRPr="00230091">
        <w:rPr>
          <w:i/>
        </w:rPr>
        <w:t xml:space="preserve">O </w:t>
      </w:r>
      <w:proofErr w:type="spellStart"/>
      <w:r w:rsidRPr="00230091">
        <w:rPr>
          <w:i/>
        </w:rPr>
        <w:t>habitus</w:t>
      </w:r>
      <w:proofErr w:type="spellEnd"/>
      <w:r w:rsidR="00C4067D" w:rsidRPr="00230091">
        <w:rPr>
          <w:i/>
        </w:rPr>
        <w:t xml:space="preserve"> </w:t>
      </w:r>
      <w:r w:rsidRPr="00230091">
        <w:t xml:space="preserve">tem papel central na compreensão da teoria da reprodução. Este conceito diz respeito </w:t>
      </w:r>
      <w:proofErr w:type="gramStart"/>
      <w:r w:rsidR="00E14078" w:rsidRPr="00230091">
        <w:t>a</w:t>
      </w:r>
      <w:proofErr w:type="gramEnd"/>
      <w:r w:rsidRPr="00230091">
        <w:t xml:space="preserve"> pré-disposições gerais de relação com as diversas esferas da vida social. De acordo com o autor, o </w:t>
      </w:r>
      <w:proofErr w:type="spellStart"/>
      <w:r w:rsidRPr="00230091">
        <w:rPr>
          <w:i/>
        </w:rPr>
        <w:t>habitus</w:t>
      </w:r>
      <w:proofErr w:type="spellEnd"/>
      <w:r w:rsidR="003C2C5F" w:rsidRPr="00230091">
        <w:rPr>
          <w:i/>
        </w:rPr>
        <w:t xml:space="preserve"> </w:t>
      </w:r>
      <w:r w:rsidR="001C7BE8" w:rsidRPr="00230091">
        <w:t>se incorpora naturalmente nas formas de agir e pensar</w:t>
      </w:r>
      <w:r w:rsidRPr="00230091">
        <w:t xml:space="preserve">, a partir das relações sociais estabelecidas pelo indivíduo. Teria importância singular na aquisição dessas pré-disposições </w:t>
      </w:r>
      <w:proofErr w:type="gramStart"/>
      <w:r w:rsidRPr="00230091">
        <w:t>a</w:t>
      </w:r>
      <w:proofErr w:type="gramEnd"/>
      <w:r w:rsidRPr="00230091">
        <w:t xml:space="preserve"> socialização primária ou da primeira infância (0 a 6 anos de idade). Desta forma, os indivíduos adquirem um </w:t>
      </w:r>
      <w:proofErr w:type="spellStart"/>
      <w:r w:rsidRPr="00230091">
        <w:rPr>
          <w:i/>
        </w:rPr>
        <w:t>habitus</w:t>
      </w:r>
      <w:proofErr w:type="spellEnd"/>
      <w:r w:rsidR="003C2C5F" w:rsidRPr="00230091">
        <w:rPr>
          <w:i/>
        </w:rPr>
        <w:t xml:space="preserve"> </w:t>
      </w:r>
      <w:r w:rsidRPr="00230091">
        <w:t>relacionado às condições soci</w:t>
      </w:r>
      <w:r w:rsidR="003D742F" w:rsidRPr="00230091">
        <w:t>ais nas quais estão inseridos</w:t>
      </w:r>
      <w:r w:rsidRPr="00230091">
        <w:rPr>
          <w:sz w:val="20"/>
          <w:szCs w:val="20"/>
        </w:rPr>
        <w:t xml:space="preserve"> (NOGUEIRA e NOGUEIRA, 2002, p. 147)</w:t>
      </w:r>
      <w:r w:rsidR="003D742F" w:rsidRPr="00230091">
        <w:rPr>
          <w:sz w:val="20"/>
          <w:szCs w:val="20"/>
        </w:rPr>
        <w:t>.</w:t>
      </w:r>
    </w:p>
    <w:p w:rsidR="002116B0" w:rsidRPr="00230091" w:rsidRDefault="002116B0" w:rsidP="00382DF9">
      <w:pPr>
        <w:tabs>
          <w:tab w:val="num" w:pos="1211"/>
        </w:tabs>
        <w:spacing w:line="480" w:lineRule="auto"/>
        <w:jc w:val="both"/>
      </w:pPr>
      <w:r w:rsidRPr="00230091">
        <w:lastRenderedPageBreak/>
        <w:tab/>
        <w:t xml:space="preserve">Assim se explicaria não só a influência da estrutura sobre os atores, mas também a sua tendência a reproduzir tais estruturas. Ele seria “fruto da incorporação da </w:t>
      </w:r>
      <w:r w:rsidR="00A21855" w:rsidRPr="00230091">
        <w:t>estrutura</w:t>
      </w:r>
      <w:r w:rsidRPr="00230091">
        <w:t xml:space="preserve"> e da posição social de origem no interior do próprio sujeito. No entanto, essa estrutura incorporada seria coloc</w:t>
      </w:r>
      <w:r w:rsidR="00C9250D" w:rsidRPr="00230091">
        <w:t>ada em ação” (idem).</w:t>
      </w:r>
      <w:r w:rsidRPr="00230091">
        <w:t xml:space="preserve"> </w:t>
      </w:r>
      <w:r w:rsidR="00C9250D" w:rsidRPr="00230091">
        <w:t>O</w:t>
      </w:r>
      <w:r w:rsidRPr="00230091">
        <w:t xml:space="preserve"> conjunto de disposições gerais que compõe o </w:t>
      </w:r>
      <w:proofErr w:type="spellStart"/>
      <w:r w:rsidRPr="00230091">
        <w:rPr>
          <w:i/>
        </w:rPr>
        <w:t>habitus</w:t>
      </w:r>
      <w:proofErr w:type="spellEnd"/>
      <w:r w:rsidR="00C4067D" w:rsidRPr="00230091">
        <w:rPr>
          <w:i/>
        </w:rPr>
        <w:t xml:space="preserve"> </w:t>
      </w:r>
      <w:r w:rsidR="00C4067D" w:rsidRPr="00230091">
        <w:t>“sugere”</w:t>
      </w:r>
      <w:r w:rsidRPr="00230091">
        <w:t xml:space="preserve"> maneiras de agir diante de determinadas situações. É o </w:t>
      </w:r>
      <w:proofErr w:type="spellStart"/>
      <w:r w:rsidRPr="00230091">
        <w:rPr>
          <w:i/>
        </w:rPr>
        <w:t>habitus</w:t>
      </w:r>
      <w:proofErr w:type="spellEnd"/>
      <w:r w:rsidR="00C4067D" w:rsidRPr="00230091">
        <w:rPr>
          <w:i/>
        </w:rPr>
        <w:t xml:space="preserve"> </w:t>
      </w:r>
      <w:r w:rsidRPr="00230091">
        <w:t xml:space="preserve">de classe que indica a disposição diante do sistema de ensino. As situações que diferem da situação social de origem exigiriam um ajustamento do indivíduo para </w:t>
      </w:r>
      <w:r w:rsidR="00C4067D" w:rsidRPr="00230091">
        <w:t>tais</w:t>
      </w:r>
      <w:r w:rsidRPr="00230091">
        <w:t xml:space="preserve"> </w:t>
      </w:r>
      <w:r w:rsidR="00C4067D" w:rsidRPr="00230091">
        <w:t>circunstâncias</w:t>
      </w:r>
      <w:r w:rsidRPr="00230091">
        <w:t>, porém ainda apoiado</w:t>
      </w:r>
      <w:r w:rsidR="00C4067D" w:rsidRPr="00230091">
        <w:t xml:space="preserve"> </w:t>
      </w:r>
      <w:r w:rsidR="006729A9" w:rsidRPr="00230091">
        <w:t>nas</w:t>
      </w:r>
      <w:r w:rsidRPr="00230091">
        <w:t xml:space="preserve"> referência</w:t>
      </w:r>
      <w:r w:rsidR="00A21855" w:rsidRPr="00230091">
        <w:t>s</w:t>
      </w:r>
      <w:r w:rsidR="003D742F" w:rsidRPr="00230091">
        <w:t xml:space="preserve"> originais</w:t>
      </w:r>
      <w:r w:rsidRPr="00230091">
        <w:t>. Dessa forma, os indivíduos, agindo de modo a representar a classe na qual foram socializados, tendem a reproduzir a estrutura social, consolidando a sua posição pessoal nela. Assim</w:t>
      </w:r>
      <w:r w:rsidR="006729A9" w:rsidRPr="00230091">
        <w:t>,</w:t>
      </w:r>
      <w:r w:rsidRPr="00230091">
        <w:t xml:space="preserve"> o </w:t>
      </w:r>
      <w:proofErr w:type="spellStart"/>
      <w:r w:rsidRPr="00230091">
        <w:rPr>
          <w:i/>
        </w:rPr>
        <w:t>habitus</w:t>
      </w:r>
      <w:proofErr w:type="spellEnd"/>
      <w:r w:rsidR="00535BF3" w:rsidRPr="00230091">
        <w:rPr>
          <w:i/>
        </w:rPr>
        <w:t xml:space="preserve"> </w:t>
      </w:r>
      <w:r w:rsidRPr="00230091">
        <w:t>se consolida como uma representação própria da sua posição social</w:t>
      </w:r>
      <w:r w:rsidR="00A21855" w:rsidRPr="00230091">
        <w:t xml:space="preserve"> e o </w:t>
      </w:r>
      <w:r w:rsidR="00187091">
        <w:t>Capital Cultural</w:t>
      </w:r>
      <w:r w:rsidR="00A21855" w:rsidRPr="00230091">
        <w:t xml:space="preserve"> como uma dimensão deste</w:t>
      </w:r>
      <w:r w:rsidRPr="00230091">
        <w:t>.</w:t>
      </w:r>
    </w:p>
    <w:p w:rsidR="002116B0" w:rsidRPr="00230091" w:rsidRDefault="002116B0" w:rsidP="00382DF9">
      <w:pPr>
        <w:spacing w:line="480" w:lineRule="auto"/>
        <w:ind w:firstLine="708"/>
        <w:jc w:val="both"/>
      </w:pPr>
      <w:r w:rsidRPr="00230091">
        <w:t>Pode</w:t>
      </w:r>
      <w:r w:rsidR="006729A9" w:rsidRPr="00230091">
        <w:t>-se</w:t>
      </w:r>
      <w:r w:rsidRPr="00230091">
        <w:t xml:space="preserve"> entender o </w:t>
      </w:r>
      <w:proofErr w:type="spellStart"/>
      <w:r w:rsidRPr="00230091">
        <w:rPr>
          <w:i/>
        </w:rPr>
        <w:t>habitus</w:t>
      </w:r>
      <w:proofErr w:type="spellEnd"/>
      <w:r w:rsidR="00535BF3" w:rsidRPr="00230091">
        <w:rPr>
          <w:i/>
        </w:rPr>
        <w:t xml:space="preserve"> </w:t>
      </w:r>
      <w:r w:rsidRPr="00230091">
        <w:t>como um senso prático que permite aos indivíduos adaptar-se a situações. O conceito permite falar de classe social, não de forma abstrata, mas como incorporação de atitud</w:t>
      </w:r>
      <w:r w:rsidR="001C7BE8" w:rsidRPr="00230091">
        <w:t>es que caracterizam uma classe.</w:t>
      </w:r>
    </w:p>
    <w:p w:rsidR="002116B0" w:rsidRPr="00230091" w:rsidRDefault="002116B0" w:rsidP="00382DF9">
      <w:pPr>
        <w:spacing w:line="480" w:lineRule="auto"/>
        <w:jc w:val="both"/>
      </w:pPr>
      <w:r w:rsidRPr="00230091">
        <w:tab/>
        <w:t xml:space="preserve">Por fim, salienta-se que o conceito de </w:t>
      </w:r>
      <w:proofErr w:type="spellStart"/>
      <w:r w:rsidRPr="00230091">
        <w:rPr>
          <w:i/>
        </w:rPr>
        <w:t>habitus</w:t>
      </w:r>
      <w:proofErr w:type="spellEnd"/>
      <w:r w:rsidR="00535BF3" w:rsidRPr="00230091">
        <w:rPr>
          <w:i/>
        </w:rPr>
        <w:t xml:space="preserve"> </w:t>
      </w:r>
      <w:r w:rsidRPr="00230091">
        <w:t xml:space="preserve">de </w:t>
      </w:r>
      <w:proofErr w:type="spellStart"/>
      <w:r w:rsidRPr="00230091">
        <w:t>Bourdieu</w:t>
      </w:r>
      <w:proofErr w:type="spellEnd"/>
      <w:r w:rsidRPr="00230091">
        <w:t xml:space="preserve"> é um instrumento de análise macrossociológico possibilitando a compreensão de uma estrutura social, porém não determinista</w:t>
      </w:r>
      <w:r w:rsidR="00BA7E36" w:rsidRPr="00230091">
        <w:t xml:space="preserve"> ou capaz </w:t>
      </w:r>
      <w:r w:rsidRPr="00230091">
        <w:t xml:space="preserve">de sugerir uma previsão de toda e qualquer atitude do sujeito a partir da classe social a que pertence. O </w:t>
      </w:r>
      <w:proofErr w:type="spellStart"/>
      <w:r w:rsidRPr="00230091">
        <w:rPr>
          <w:i/>
        </w:rPr>
        <w:t>habitus</w:t>
      </w:r>
      <w:proofErr w:type="spellEnd"/>
      <w:r w:rsidR="00535BF3" w:rsidRPr="00230091">
        <w:rPr>
          <w:i/>
        </w:rPr>
        <w:t xml:space="preserve"> </w:t>
      </w:r>
      <w:r w:rsidRPr="00230091">
        <w:t>de classe sugere tendências, ou seja, o que é compartilhado entre os membros de determinado grupo social. São disposições, modos semelhantes de perceber e avaliar situações</w:t>
      </w:r>
      <w:r w:rsidR="00BA7E36" w:rsidRPr="00230091">
        <w:t>,</w:t>
      </w:r>
      <w:r w:rsidRPr="00230091">
        <w:t xml:space="preserve"> gerando um leque diversificado de práticas. O </w:t>
      </w:r>
      <w:proofErr w:type="spellStart"/>
      <w:r w:rsidRPr="00230091">
        <w:rPr>
          <w:i/>
        </w:rPr>
        <w:t>habitus</w:t>
      </w:r>
      <w:proofErr w:type="spellEnd"/>
      <w:r w:rsidR="00535BF3" w:rsidRPr="00230091">
        <w:rPr>
          <w:i/>
        </w:rPr>
        <w:t xml:space="preserve"> </w:t>
      </w:r>
      <w:r w:rsidRPr="00230091">
        <w:t>não determina rigidez nas práticas.</w:t>
      </w:r>
    </w:p>
    <w:p w:rsidR="002116B0" w:rsidRPr="00230091" w:rsidRDefault="002116B0" w:rsidP="00382DF9">
      <w:pPr>
        <w:pStyle w:val="texto"/>
        <w:spacing w:line="480" w:lineRule="auto"/>
        <w:rPr>
          <w:sz w:val="20"/>
        </w:rPr>
      </w:pPr>
      <w:r w:rsidRPr="00230091">
        <w:tab/>
        <w:t xml:space="preserve">O “recrutamento” das escolas de ensino superior favorece a classe alta. Os mecanismos de seleção/exclusão são os resultados obtidos no ensino formal. As diferenças de êxitos não residem, como o senso comum ou a teoria funcionalista </w:t>
      </w:r>
      <w:r w:rsidRPr="00230091">
        <w:lastRenderedPageBreak/>
        <w:t xml:space="preserve">costuma atribuir, </w:t>
      </w:r>
      <w:r w:rsidR="001C7BE8" w:rsidRPr="00230091">
        <w:t>apenas</w:t>
      </w:r>
      <w:r w:rsidR="00C9250D" w:rsidRPr="00230091">
        <w:t xml:space="preserve"> </w:t>
      </w:r>
      <w:r w:rsidRPr="00230091">
        <w:t>n</w:t>
      </w:r>
      <w:r w:rsidR="00A21855" w:rsidRPr="00230091">
        <w:t xml:space="preserve">as diferenças pessoais, mas </w:t>
      </w:r>
      <w:r w:rsidR="001C7BE8" w:rsidRPr="00230091">
        <w:t>também</w:t>
      </w:r>
      <w:r w:rsidR="00C9250D" w:rsidRPr="00230091">
        <w:t xml:space="preserve"> </w:t>
      </w:r>
      <w:r w:rsidR="00A21855" w:rsidRPr="00230091">
        <w:t xml:space="preserve">no </w:t>
      </w:r>
      <w:r w:rsidR="00187091">
        <w:t>Capital Cultural</w:t>
      </w:r>
      <w:r w:rsidRPr="00230091">
        <w:t xml:space="preserve"> da família. Portanto, o maior obstáculo que a</w:t>
      </w:r>
      <w:r w:rsidR="00BA7E36" w:rsidRPr="00230091">
        <w:t>s</w:t>
      </w:r>
      <w:r w:rsidRPr="00230091">
        <w:t xml:space="preserve"> classe</w:t>
      </w:r>
      <w:r w:rsidR="00BA7E36" w:rsidRPr="00230091">
        <w:t>s</w:t>
      </w:r>
      <w:r w:rsidRPr="00230091">
        <w:t xml:space="preserve"> inferior</w:t>
      </w:r>
      <w:r w:rsidR="00BA7E36" w:rsidRPr="00230091">
        <w:t>es</w:t>
      </w:r>
      <w:r w:rsidRPr="00230091">
        <w:t xml:space="preserve"> t</w:t>
      </w:r>
      <w:r w:rsidR="00BA7E36" w:rsidRPr="00230091">
        <w:t>ê</w:t>
      </w:r>
      <w:r w:rsidRPr="00230091">
        <w:t xml:space="preserve">m para acompanhar os estudos acadêmicos não é econômico, mas cultural. Assim, em sala de aula, os estudantes de famílias ricas se destacam a partir de seu </w:t>
      </w:r>
      <w:r w:rsidR="00187091">
        <w:t>Capital Cultural</w:t>
      </w:r>
      <w:r w:rsidRPr="00230091">
        <w:t xml:space="preserve"> e sua facilidade de acesso à cultura escolar, o que leva os professores </w:t>
      </w:r>
      <w:r w:rsidR="00BA7E36" w:rsidRPr="00230091">
        <w:t xml:space="preserve">a </w:t>
      </w:r>
      <w:r w:rsidR="00A21855" w:rsidRPr="00230091">
        <w:t xml:space="preserve">classificá-los como </w:t>
      </w:r>
      <w:r w:rsidR="00BA7E36" w:rsidRPr="00230091">
        <w:t>mais capazes,</w:t>
      </w:r>
      <w:r w:rsidR="00A21855" w:rsidRPr="00230091">
        <w:t xml:space="preserve"> </w:t>
      </w:r>
      <w:r w:rsidR="00BA7E36" w:rsidRPr="00230091">
        <w:t xml:space="preserve">habilidosos ou interessados, </w:t>
      </w:r>
      <w:r w:rsidR="00A21855" w:rsidRPr="00230091">
        <w:t>quando comparados aos estudantes da classe trabalhadora, que têm de se esforçar para opter o conhecimento transmitido nas escolas</w:t>
      </w:r>
      <w:r w:rsidRPr="00230091">
        <w:t xml:space="preserve"> (BONAL, 1998).</w:t>
      </w:r>
    </w:p>
    <w:p w:rsidR="001C7BE8" w:rsidRPr="00230091" w:rsidRDefault="00535BF3" w:rsidP="00382DF9">
      <w:pPr>
        <w:pStyle w:val="texto"/>
        <w:spacing w:line="480" w:lineRule="auto"/>
      </w:pPr>
      <w:r w:rsidRPr="00230091">
        <w:tab/>
      </w:r>
      <w:r w:rsidR="002116B0" w:rsidRPr="00230091">
        <w:t>Ou seja, o tipo de cultura global da família tem maior peso em influenciar o rendimento do aluno do que seu nível de renda</w:t>
      </w:r>
      <w:r w:rsidR="00BA7E36" w:rsidRPr="00230091">
        <w:t>, ainda que ambos tendam a se associar</w:t>
      </w:r>
      <w:r w:rsidR="002116B0" w:rsidRPr="00230091">
        <w:t xml:space="preserve">.  A “nobreza cultural” seria um fator importante para determinar o grau de escolaridade dos indivíduos. Não só o nível dos pais, mas o dos avôs também contribuiriam para a herança cultural. As histórias de êxito de indivíduos de famílias simples que chegam ao ensino superior servem para legitimar ainda mais o processo, pois se tornam fatos que corroboram a </w:t>
      </w:r>
      <w:r w:rsidR="00BA7E36" w:rsidRPr="00230091">
        <w:t>ideologia</w:t>
      </w:r>
      <w:r w:rsidR="002116B0" w:rsidRPr="00230091">
        <w:t xml:space="preserve"> meritocrática e acabam por servir de exemplo</w:t>
      </w:r>
      <w:r w:rsidR="002116B0" w:rsidRPr="00230091">
        <w:rPr>
          <w:rStyle w:val="Refdenotaderodap"/>
          <w:lang w:val="pt-BR"/>
        </w:rPr>
        <w:footnoteReference w:id="9"/>
      </w:r>
      <w:r w:rsidR="002116B0" w:rsidRPr="00230091">
        <w:t xml:space="preserve">. Esses casos ocorreriam, segundo o autor, em função de indivíduos que “parecem pertencer a famílias que diferem da média de sua categoria, tanto por seu nível cultural global como por seu tamanho” (BOURDIEU, 2010a, p. 42). </w:t>
      </w:r>
    </w:p>
    <w:p w:rsidR="002116B0" w:rsidRPr="00230091" w:rsidRDefault="001C7BE8" w:rsidP="00382DF9">
      <w:pPr>
        <w:pStyle w:val="texto"/>
        <w:spacing w:line="480" w:lineRule="auto"/>
      </w:pPr>
      <w:r w:rsidRPr="00230091">
        <w:tab/>
      </w:r>
      <w:r w:rsidR="002116B0" w:rsidRPr="00230091">
        <w:t>O sistema permitiria, da mesma forma, o fracasso de filhos da elite cultural, pois o nível de instrução das famílias indica apenas o tipo cultural da família, sem indicar de que forma esse é transmitid</w:t>
      </w:r>
      <w:r w:rsidR="000F540D" w:rsidRPr="00230091">
        <w:t>o</w:t>
      </w:r>
      <w:r w:rsidR="002116B0" w:rsidRPr="00230091">
        <w:t>.</w:t>
      </w:r>
      <w:r w:rsidRPr="00230091">
        <w:t xml:space="preserve"> Como o ambiente familiar não é garantia desta transmissão e  incorporção destes hábitos,</w:t>
      </w:r>
      <w:r w:rsidR="009A6745" w:rsidRPr="00230091">
        <w:t xml:space="preserve"> indicações de efetivas práticas </w:t>
      </w:r>
      <w:r w:rsidR="00E6331D" w:rsidRPr="00230091">
        <w:t>individuais</w:t>
      </w:r>
      <w:r w:rsidR="009A6745" w:rsidRPr="00230091">
        <w:t xml:space="preserve"> </w:t>
      </w:r>
      <w:r w:rsidR="009A6745" w:rsidRPr="00230091">
        <w:lastRenderedPageBreak/>
        <w:t>que se configurem como de alta cultura, é tão importante quanto</w:t>
      </w:r>
      <w:r w:rsidRPr="00230091">
        <w:t xml:space="preserve"> </w:t>
      </w:r>
      <w:r w:rsidR="00E6331D" w:rsidRPr="00230091">
        <w:t>avaliar o nível de educação formal dos pais, porém este recebe mais atenção dos pesquisadores.</w:t>
      </w:r>
      <w:r w:rsidRPr="00230091">
        <w:t xml:space="preserve"> </w:t>
      </w:r>
    </w:p>
    <w:p w:rsidR="003B5142" w:rsidRPr="00230091" w:rsidRDefault="002116B0" w:rsidP="00382DF9">
      <w:pPr>
        <w:tabs>
          <w:tab w:val="num" w:pos="1211"/>
        </w:tabs>
        <w:spacing w:line="480" w:lineRule="auto"/>
        <w:jc w:val="both"/>
      </w:pPr>
      <w:r w:rsidRPr="00230091">
        <w:tab/>
        <w:t>Portanto, a reprodução das desigualdades começaria na socialização familiar e teria sua legitimação na escola através dos professores, que de forma involuntária valorizam alunos que demonstram incorporada a cultura dominante</w:t>
      </w:r>
      <w:r w:rsidR="00F1718A" w:rsidRPr="00230091">
        <w:t xml:space="preserve">. </w:t>
      </w:r>
      <w:r w:rsidR="001C7BE8" w:rsidRPr="00230091">
        <w:t>D</w:t>
      </w:r>
      <w:r w:rsidR="000F540D" w:rsidRPr="00230091">
        <w:t>eve-se</w:t>
      </w:r>
      <w:r w:rsidR="00F1718A" w:rsidRPr="00230091">
        <w:t xml:space="preserve"> levar em conta </w:t>
      </w:r>
      <w:r w:rsidR="001C7BE8" w:rsidRPr="00230091">
        <w:t xml:space="preserve">ainda </w:t>
      </w:r>
      <w:r w:rsidR="00F1718A" w:rsidRPr="00230091">
        <w:t xml:space="preserve">que os indivíduos não </w:t>
      </w:r>
      <w:proofErr w:type="gramStart"/>
      <w:r w:rsidR="00F1718A" w:rsidRPr="00230091">
        <w:t>são</w:t>
      </w:r>
      <w:proofErr w:type="gramEnd"/>
      <w:r w:rsidR="00F1718A" w:rsidRPr="00230091">
        <w:t xml:space="preserve"> limitados </w:t>
      </w:r>
      <w:r w:rsidR="00BA7E36" w:rsidRPr="00230091">
        <w:t>às</w:t>
      </w:r>
      <w:r w:rsidR="00F1718A" w:rsidRPr="00230091">
        <w:t xml:space="preserve"> disposições da sua classe de origem, como </w:t>
      </w:r>
      <w:r w:rsidR="009A6745" w:rsidRPr="00230091">
        <w:t xml:space="preserve">já foi </w:t>
      </w:r>
      <w:r w:rsidR="00F1718A" w:rsidRPr="00230091">
        <w:t>aponta</w:t>
      </w:r>
      <w:r w:rsidR="009A6745" w:rsidRPr="00230091">
        <w:t>do por</w:t>
      </w:r>
      <w:r w:rsidR="00F1718A" w:rsidRPr="00230091">
        <w:t xml:space="preserve"> </w:t>
      </w:r>
      <w:proofErr w:type="spellStart"/>
      <w:r w:rsidR="00F1718A" w:rsidRPr="00230091">
        <w:t>Lahire</w:t>
      </w:r>
      <w:proofErr w:type="spellEnd"/>
      <w:r w:rsidR="00F1718A" w:rsidRPr="00230091">
        <w:t xml:space="preserve"> (</w:t>
      </w:r>
      <w:r w:rsidR="003B5142" w:rsidRPr="00230091">
        <w:t xml:space="preserve">2002). De acordo com o </w:t>
      </w:r>
      <w:r w:rsidR="003D742F" w:rsidRPr="00230091">
        <w:t xml:space="preserve">autor, </w:t>
      </w:r>
      <w:r w:rsidR="003B5142" w:rsidRPr="00230091">
        <w:t>ao analisar a experiência individual</w:t>
      </w:r>
      <w:r w:rsidR="00E56EF3" w:rsidRPr="00230091">
        <w:t xml:space="preserve"> </w:t>
      </w:r>
      <w:r w:rsidR="003B5142" w:rsidRPr="00230091">
        <w:t>deve-se levar em conta as diferentes influências que os indivíduos podem sofrer do meio social. As diferentes influências são articuladas de forma particular. Porém, deve</w:t>
      </w:r>
      <w:r w:rsidR="00447FDE" w:rsidRPr="00230091">
        <w:t>-se</w:t>
      </w:r>
      <w:r w:rsidR="003B5142" w:rsidRPr="00230091">
        <w:t xml:space="preserve"> </w:t>
      </w:r>
      <w:proofErr w:type="gramStart"/>
      <w:r w:rsidR="003B5142" w:rsidRPr="00230091">
        <w:t>lembrar</w:t>
      </w:r>
      <w:proofErr w:type="gramEnd"/>
      <w:r w:rsidR="003B5142" w:rsidRPr="00230091">
        <w:t xml:space="preserve"> que </w:t>
      </w:r>
      <w:r w:rsidR="003D742F" w:rsidRPr="00230091">
        <w:t xml:space="preserve">o acesso a </w:t>
      </w:r>
      <w:r w:rsidR="00F507DF" w:rsidRPr="00230091">
        <w:t>diferentes práticas</w:t>
      </w:r>
      <w:r w:rsidR="003B5142" w:rsidRPr="00230091">
        <w:t xml:space="preserve"> é limitado por diversas razões – econômicas, sociais ou </w:t>
      </w:r>
      <w:r w:rsidR="00E56EF3" w:rsidRPr="00230091">
        <w:t>políticas - e</w:t>
      </w:r>
      <w:r w:rsidR="003B5142" w:rsidRPr="00230091">
        <w:t xml:space="preserve"> sociedades com características tradicionais ou </w:t>
      </w:r>
      <w:r w:rsidR="001C7BE8" w:rsidRPr="00230091">
        <w:t xml:space="preserve">mais </w:t>
      </w:r>
      <w:r w:rsidR="003B5142" w:rsidRPr="00230091">
        <w:t>rígidas</w:t>
      </w:r>
      <w:r w:rsidR="001C7BE8" w:rsidRPr="00230091">
        <w:t>,</w:t>
      </w:r>
      <w:r w:rsidR="003B5142" w:rsidRPr="00230091">
        <w:t xml:space="preserve"> </w:t>
      </w:r>
      <w:r w:rsidR="001C7BE8" w:rsidRPr="00230091">
        <w:t>no que tange</w:t>
      </w:r>
      <w:r w:rsidR="003B5142" w:rsidRPr="00230091">
        <w:t xml:space="preserve"> </w:t>
      </w:r>
      <w:r w:rsidR="001C7BE8" w:rsidRPr="00230091">
        <w:t>a</w:t>
      </w:r>
      <w:r w:rsidR="003B5142" w:rsidRPr="00230091">
        <w:t xml:space="preserve"> difusão de informações</w:t>
      </w:r>
      <w:r w:rsidR="001C7BE8" w:rsidRPr="00230091">
        <w:t>,</w:t>
      </w:r>
      <w:r w:rsidR="003B5142" w:rsidRPr="00230091">
        <w:t xml:space="preserve"> estão mais próximas do esquema de reprodução proposto por </w:t>
      </w:r>
      <w:proofErr w:type="spellStart"/>
      <w:r w:rsidR="003B5142" w:rsidRPr="00230091">
        <w:t>Bourdieu</w:t>
      </w:r>
      <w:proofErr w:type="spellEnd"/>
      <w:r w:rsidR="003B5142" w:rsidRPr="00230091">
        <w:t>.</w:t>
      </w:r>
      <w:r w:rsidR="00E56EF3" w:rsidRPr="00230091">
        <w:t xml:space="preserve"> </w:t>
      </w:r>
    </w:p>
    <w:p w:rsidR="000F540D" w:rsidRPr="00230091" w:rsidRDefault="000F540D" w:rsidP="00382DF9">
      <w:pPr>
        <w:tabs>
          <w:tab w:val="num" w:pos="1211"/>
        </w:tabs>
        <w:spacing w:line="480" w:lineRule="auto"/>
        <w:jc w:val="both"/>
        <w:rPr>
          <w:b/>
          <w:lang w:val="pt-PT"/>
        </w:rPr>
      </w:pPr>
    </w:p>
    <w:p w:rsidR="002116B0" w:rsidRPr="00230091" w:rsidRDefault="00C06E63" w:rsidP="007E5B5F">
      <w:pPr>
        <w:rPr>
          <w:b/>
          <w:lang w:val="pt-PT"/>
        </w:rPr>
      </w:pPr>
      <w:r w:rsidRPr="00230091">
        <w:rPr>
          <w:b/>
          <w:lang w:val="pt-PT"/>
        </w:rPr>
        <w:br w:type="page"/>
      </w:r>
      <w:r w:rsidR="003B5142" w:rsidRPr="00230091">
        <w:rPr>
          <w:b/>
          <w:lang w:val="pt-PT"/>
        </w:rPr>
        <w:lastRenderedPageBreak/>
        <w:t>Indicadores e Procedimentos de Análises</w:t>
      </w:r>
    </w:p>
    <w:p w:rsidR="00535BF3" w:rsidRPr="00230091" w:rsidRDefault="00535BF3" w:rsidP="00E56EF3">
      <w:pPr>
        <w:pStyle w:val="texto"/>
        <w:spacing w:line="480" w:lineRule="auto"/>
        <w:rPr>
          <w:b/>
        </w:rPr>
      </w:pPr>
      <w:r w:rsidRPr="00230091">
        <w:tab/>
      </w:r>
      <w:r w:rsidR="003B5142" w:rsidRPr="00230091">
        <w:t xml:space="preserve">Os indicadores utilizados para caracterizar </w:t>
      </w:r>
      <w:r w:rsidR="008B6954">
        <w:t>descrever a amostra e fazer inferências sobre a população</w:t>
      </w:r>
      <w:r w:rsidR="003B5142" w:rsidRPr="00230091">
        <w:t xml:space="preserve"> serão os seguintes:</w:t>
      </w:r>
    </w:p>
    <w:p w:rsidR="003D742F" w:rsidRPr="00230091" w:rsidRDefault="008B6954" w:rsidP="00382DF9">
      <w:pPr>
        <w:pStyle w:val="texto"/>
        <w:spacing w:line="480" w:lineRule="auto"/>
      </w:pPr>
      <w:r>
        <w:rPr>
          <w:b/>
        </w:rPr>
        <w:t>Variável Dependente:</w:t>
      </w:r>
      <w:r w:rsidR="003B5142" w:rsidRPr="00230091">
        <w:rPr>
          <w:b/>
        </w:rPr>
        <w:t xml:space="preserve"> </w:t>
      </w:r>
      <w:r w:rsidR="00A826D3" w:rsidRPr="00230091">
        <w:t>Acesso ao</w:t>
      </w:r>
      <w:r w:rsidR="003B5142" w:rsidRPr="00230091">
        <w:t xml:space="preserve"> ensino superior</w:t>
      </w:r>
      <w:r w:rsidR="003D742F" w:rsidRPr="00230091">
        <w:t xml:space="preserve"> (variável dependente)</w:t>
      </w:r>
      <w:r w:rsidR="003B5142" w:rsidRPr="00230091">
        <w:t>:</w:t>
      </w:r>
      <w:r w:rsidR="00447FDE" w:rsidRPr="00230091">
        <w:t xml:space="preserve"> </w:t>
      </w:r>
      <w:r w:rsidR="003B5142" w:rsidRPr="00230091">
        <w:t xml:space="preserve">variável dicotômica, discriminada entre </w:t>
      </w:r>
      <w:r w:rsidR="001C7BE8" w:rsidRPr="00230091">
        <w:t>acesso</w:t>
      </w:r>
      <w:r w:rsidR="003B5142" w:rsidRPr="00230091">
        <w:t xml:space="preserve"> (1) e não </w:t>
      </w:r>
      <w:r w:rsidR="001C7BE8" w:rsidRPr="00230091">
        <w:t>não acesso</w:t>
      </w:r>
      <w:r w:rsidR="003B5142" w:rsidRPr="00230091">
        <w:t xml:space="preserve"> (</w:t>
      </w:r>
      <w:r w:rsidR="009A42EF" w:rsidRPr="00230091">
        <w:t>0)</w:t>
      </w:r>
      <w:r w:rsidR="001C7BE8" w:rsidRPr="00230091">
        <w:t xml:space="preserve"> ao ensino superior</w:t>
      </w:r>
      <w:r w:rsidR="009A42EF" w:rsidRPr="00230091">
        <w:t>. A população considerada foram os jovens na faixa etária de 1</w:t>
      </w:r>
      <w:r w:rsidR="00A826D3" w:rsidRPr="00230091">
        <w:t>8</w:t>
      </w:r>
      <w:r w:rsidR="009A42EF" w:rsidRPr="00230091">
        <w:t xml:space="preserve"> a 24 anos</w:t>
      </w:r>
      <w:r w:rsidR="00447FDE" w:rsidRPr="00230091">
        <w:t>, incluídos tanto</w:t>
      </w:r>
      <w:r w:rsidR="003B5142" w:rsidRPr="00230091">
        <w:t xml:space="preserve"> os que declararam estar estudando, </w:t>
      </w:r>
      <w:r w:rsidR="00447FDE" w:rsidRPr="00230091">
        <w:t xml:space="preserve">quanto </w:t>
      </w:r>
      <w:r w:rsidR="003B5142" w:rsidRPr="00230091">
        <w:t xml:space="preserve">os que já </w:t>
      </w:r>
      <w:r w:rsidR="00447FDE" w:rsidRPr="00230091">
        <w:t>haviam completado</w:t>
      </w:r>
      <w:r w:rsidR="003B5142" w:rsidRPr="00230091">
        <w:t xml:space="preserve"> o ensino superior. </w:t>
      </w:r>
    </w:p>
    <w:p w:rsidR="003B5142" w:rsidRPr="00230091" w:rsidRDefault="008B6954" w:rsidP="00382DF9">
      <w:pPr>
        <w:pStyle w:val="texto"/>
        <w:spacing w:line="480" w:lineRule="auto"/>
      </w:pPr>
      <w:r>
        <w:t xml:space="preserve">X1 - </w:t>
      </w:r>
      <w:r w:rsidR="003B5142" w:rsidRPr="00230091">
        <w:t xml:space="preserve">Sexo: como outros estudos </w:t>
      </w:r>
      <w:r w:rsidR="00447FDE" w:rsidRPr="00230091">
        <w:t>já</w:t>
      </w:r>
      <w:r w:rsidR="003B5142" w:rsidRPr="00230091">
        <w:t xml:space="preserve"> demonstrar</w:t>
      </w:r>
      <w:r w:rsidR="00447FDE" w:rsidRPr="00230091">
        <w:t>am</w:t>
      </w:r>
      <w:r w:rsidR="003B5142" w:rsidRPr="00230091">
        <w:t xml:space="preserve"> (FERNANDES, 2001; SILVA, 2003</w:t>
      </w:r>
      <w:r w:rsidR="00447FDE" w:rsidRPr="00230091">
        <w:t>, por exemplo</w:t>
      </w:r>
      <w:r w:rsidR="003B5142" w:rsidRPr="00230091">
        <w:t>)</w:t>
      </w:r>
      <w:r w:rsidR="00447FDE" w:rsidRPr="00230091">
        <w:t>,</w:t>
      </w:r>
      <w:r w:rsidR="003B5142" w:rsidRPr="00230091">
        <w:t xml:space="preserve"> o sexo do estudante costuma </w:t>
      </w:r>
      <w:r w:rsidR="00447FDE" w:rsidRPr="00230091">
        <w:t xml:space="preserve">influenciar </w:t>
      </w:r>
      <w:r w:rsidR="003B5142" w:rsidRPr="00230091">
        <w:t>seus resultados escolares. No caso do modelo utilizado</w:t>
      </w:r>
      <w:r w:rsidR="00D31265" w:rsidRPr="00230091">
        <w:t>,</w:t>
      </w:r>
      <w:r w:rsidR="003B5142" w:rsidRPr="00230091">
        <w:t xml:space="preserve"> se o estudante é mulher, seu valor é 1 e caso seja homem, é 0.</w:t>
      </w:r>
    </w:p>
    <w:p w:rsidR="003B5142" w:rsidRPr="00230091" w:rsidRDefault="008B6954" w:rsidP="00382DF9">
      <w:pPr>
        <w:pStyle w:val="texto"/>
        <w:spacing w:line="480" w:lineRule="auto"/>
      </w:pPr>
      <w:r w:rsidRPr="008B6954">
        <w:t>X2</w:t>
      </w:r>
      <w:r w:rsidR="003B5142" w:rsidRPr="00230091">
        <w:rPr>
          <w:b/>
        </w:rPr>
        <w:t xml:space="preserve"> </w:t>
      </w:r>
      <w:r>
        <w:rPr>
          <w:b/>
        </w:rPr>
        <w:t xml:space="preserve">- </w:t>
      </w:r>
      <w:r w:rsidR="003B5142" w:rsidRPr="00230091">
        <w:t xml:space="preserve">Raça/cor: como demonstrado em FERNANDES (2001) a raça/cor também apresenta influência nos resultados. Sendo assim, optou-se por fazer distinção apenas se o estudante declarou-se preto ou pardo (=1) ou branco (=0); </w:t>
      </w:r>
    </w:p>
    <w:p w:rsidR="003B5142" w:rsidRPr="00230091" w:rsidRDefault="008B6954" w:rsidP="00382DF9">
      <w:pPr>
        <w:pStyle w:val="texto"/>
        <w:spacing w:line="480" w:lineRule="auto"/>
      </w:pPr>
      <w:r w:rsidRPr="008B6954">
        <w:t>X3</w:t>
      </w:r>
      <w:r>
        <w:rPr>
          <w:b/>
        </w:rPr>
        <w:t xml:space="preserve"> </w:t>
      </w:r>
      <w:r w:rsidR="003B5142" w:rsidRPr="00230091">
        <w:rPr>
          <w:b/>
        </w:rPr>
        <w:t xml:space="preserve">- </w:t>
      </w:r>
      <w:r w:rsidR="003B5142" w:rsidRPr="00230091">
        <w:t>Idade:</w:t>
      </w:r>
      <w:r w:rsidR="00D31265" w:rsidRPr="00230091">
        <w:t xml:space="preserve"> a</w:t>
      </w:r>
      <w:r w:rsidR="003B5142" w:rsidRPr="00230091">
        <w:t xml:space="preserve"> regressão indica a influência do indicador para cada ano a mais do indivíduo. </w:t>
      </w:r>
    </w:p>
    <w:p w:rsidR="003B5142" w:rsidRPr="00230091" w:rsidRDefault="008B6954" w:rsidP="00382DF9">
      <w:pPr>
        <w:pStyle w:val="texto"/>
        <w:spacing w:line="480" w:lineRule="auto"/>
      </w:pPr>
      <w:r w:rsidRPr="008B6954">
        <w:t>X4</w:t>
      </w:r>
      <w:r>
        <w:rPr>
          <w:b/>
        </w:rPr>
        <w:t xml:space="preserve"> </w:t>
      </w:r>
      <w:r w:rsidR="009A42EF" w:rsidRPr="00230091">
        <w:rPr>
          <w:b/>
        </w:rPr>
        <w:t xml:space="preserve">- </w:t>
      </w:r>
      <w:r w:rsidR="009A42EF" w:rsidRPr="00230091">
        <w:t>Á</w:t>
      </w:r>
      <w:r w:rsidR="003B5142" w:rsidRPr="00230091">
        <w:t>rea de residência ou situação censitária:</w:t>
      </w:r>
      <w:r w:rsidR="00D31265" w:rsidRPr="00230091">
        <w:t xml:space="preserve"> </w:t>
      </w:r>
      <w:r w:rsidR="003B5142" w:rsidRPr="00230091">
        <w:t>a situação censitária diz respeito</w:t>
      </w:r>
      <w:r w:rsidR="00D31265" w:rsidRPr="00230091">
        <w:t xml:space="preserve"> a</w:t>
      </w:r>
      <w:r w:rsidR="003B5142" w:rsidRPr="00230091">
        <w:t xml:space="preserve"> se o indivíduo mora em</w:t>
      </w:r>
      <w:r w:rsidR="0031415C" w:rsidRPr="00230091">
        <w:t xml:space="preserve"> região urbana (1) ou rural (0);</w:t>
      </w:r>
    </w:p>
    <w:p w:rsidR="003B5142" w:rsidRPr="00230091" w:rsidRDefault="008B6954" w:rsidP="00382DF9">
      <w:pPr>
        <w:pStyle w:val="texto"/>
        <w:spacing w:line="480" w:lineRule="auto"/>
      </w:pPr>
      <w:r w:rsidRPr="008B6954">
        <w:t>X5</w:t>
      </w:r>
      <w:r>
        <w:rPr>
          <w:b/>
        </w:rPr>
        <w:t xml:space="preserve"> </w:t>
      </w:r>
      <w:r w:rsidR="003B5142" w:rsidRPr="00230091">
        <w:rPr>
          <w:b/>
        </w:rPr>
        <w:t>-</w:t>
      </w:r>
      <w:r w:rsidR="003B5142" w:rsidRPr="00230091">
        <w:t xml:space="preserve"> Família monoparental ou biparental: </w:t>
      </w:r>
      <w:r w:rsidR="003D742F" w:rsidRPr="00230091">
        <w:t>Servir</w:t>
      </w:r>
      <w:r w:rsidR="00D31265" w:rsidRPr="00230091">
        <w:t>á</w:t>
      </w:r>
      <w:r w:rsidR="003D742F" w:rsidRPr="00230091">
        <w:t xml:space="preserve"> como medida de capital social. </w:t>
      </w:r>
      <w:r w:rsidR="009A42EF" w:rsidRPr="00230091">
        <w:t>Apenas</w:t>
      </w:r>
      <w:r w:rsidR="003D742F" w:rsidRPr="00230091">
        <w:t xml:space="preserve"> </w:t>
      </w:r>
      <w:r w:rsidR="009A42EF" w:rsidRPr="00230091">
        <w:t>d</w:t>
      </w:r>
      <w:r w:rsidR="003B5142" w:rsidRPr="00230091">
        <w:t>o</w:t>
      </w:r>
      <w:r w:rsidR="009A42EF" w:rsidRPr="00230091">
        <w:t>is tipos de arranjos familiares foram considerados</w:t>
      </w:r>
      <w:r w:rsidR="00D31265" w:rsidRPr="00230091">
        <w:t xml:space="preserve"> -</w:t>
      </w:r>
      <w:r w:rsidR="009A42EF" w:rsidRPr="00230091">
        <w:t xml:space="preserve"> </w:t>
      </w:r>
      <w:r w:rsidR="003B5142" w:rsidRPr="00230091">
        <w:t xml:space="preserve">famílias monoparentais </w:t>
      </w:r>
      <w:r w:rsidR="009A42EF" w:rsidRPr="00230091">
        <w:t>ou</w:t>
      </w:r>
      <w:r w:rsidR="003B5142" w:rsidRPr="00230091">
        <w:t xml:space="preserve"> biparentais</w:t>
      </w:r>
      <w:r w:rsidR="00D31265" w:rsidRPr="00230091">
        <w:t xml:space="preserve"> -</w:t>
      </w:r>
      <w:r w:rsidR="003B5142" w:rsidRPr="00230091">
        <w:t xml:space="preserve">, na medida em que o excesso de classificações poderia comprometer o modelo. Foram classificados assim como monoparentais (=1) as famílias onde só há a </w:t>
      </w:r>
      <w:r w:rsidR="003B5142" w:rsidRPr="00230091">
        <w:lastRenderedPageBreak/>
        <w:t>presença de um dos pais e biparental (=0) quando há a presença de ambos</w:t>
      </w:r>
      <w:r w:rsidR="00593654" w:rsidRPr="00230091">
        <w:rPr>
          <w:rStyle w:val="Refdenotaderodap"/>
        </w:rPr>
        <w:footnoteReference w:id="10"/>
      </w:r>
      <w:r w:rsidR="003B5142" w:rsidRPr="00230091">
        <w:t>. Indicador da capacidade de acompanhamento, tanto da escola como do desempenho dos filhos.</w:t>
      </w:r>
    </w:p>
    <w:p w:rsidR="003B5142" w:rsidRPr="00230091" w:rsidRDefault="008B6954" w:rsidP="00382DF9">
      <w:pPr>
        <w:pStyle w:val="texto"/>
        <w:spacing w:line="480" w:lineRule="auto"/>
      </w:pPr>
      <w:r>
        <w:t xml:space="preserve">X6 </w:t>
      </w:r>
      <w:r w:rsidR="003B5142" w:rsidRPr="00230091">
        <w:t>- Número de moradores: o número de moradores é uma variável que sugere o número de pessoas que t</w:t>
      </w:r>
      <w:r w:rsidR="00D31265" w:rsidRPr="00230091">
        <w:t>ê</w:t>
      </w:r>
      <w:r w:rsidR="003B5142" w:rsidRPr="00230091">
        <w:t>m que dividir o espaço e com as quais t</w:t>
      </w:r>
      <w:r w:rsidR="00D31265" w:rsidRPr="00230091">
        <w:t>ê</w:t>
      </w:r>
      <w:r w:rsidR="003B5142" w:rsidRPr="00230091">
        <w:t xml:space="preserve">m que se repartir os recursos disponíveis. </w:t>
      </w:r>
      <w:r w:rsidR="003D742F" w:rsidRPr="00230091">
        <w:t>Também servirá como medida de capital social.</w:t>
      </w:r>
    </w:p>
    <w:p w:rsidR="003B5142" w:rsidRPr="00230091" w:rsidRDefault="008B6954" w:rsidP="00382DF9">
      <w:pPr>
        <w:pStyle w:val="texto"/>
        <w:spacing w:line="480" w:lineRule="auto"/>
      </w:pPr>
      <w:r>
        <w:t xml:space="preserve">X7 </w:t>
      </w:r>
      <w:r w:rsidR="003B5142" w:rsidRPr="00230091">
        <w:t xml:space="preserve">- Escolaridade do responsável: a escolaridade do responsável dá uma ideia do “clima cultural” do domicílio, </w:t>
      </w:r>
      <w:r w:rsidR="003D742F" w:rsidRPr="00230091">
        <w:t>servindo portanto como med</w:t>
      </w:r>
      <w:r w:rsidR="00D31265" w:rsidRPr="00230091">
        <w:t>id</w:t>
      </w:r>
      <w:r w:rsidR="003D742F" w:rsidRPr="00230091">
        <w:t>a</w:t>
      </w:r>
      <w:r w:rsidR="00D31265" w:rsidRPr="00230091">
        <w:t xml:space="preserve"> </w:t>
      </w:r>
      <w:r w:rsidR="003D742F" w:rsidRPr="00230091">
        <w:t xml:space="preserve">de de </w:t>
      </w:r>
      <w:r w:rsidR="00187091">
        <w:t>Capital Cultural</w:t>
      </w:r>
      <w:r w:rsidR="003D742F" w:rsidRPr="00230091">
        <w:t xml:space="preserve"> familiar. </w:t>
      </w:r>
      <w:r w:rsidR="00D31265" w:rsidRPr="00230091">
        <w:t>A literatura aponta</w:t>
      </w:r>
      <w:r w:rsidR="003B5142" w:rsidRPr="00230091">
        <w:t xml:space="preserve"> que</w:t>
      </w:r>
      <w:r w:rsidR="00D31265" w:rsidRPr="00230091">
        <w:t>, tendencialmente</w:t>
      </w:r>
      <w:r w:rsidR="003B5142" w:rsidRPr="00230091">
        <w:t xml:space="preserve">, quanto maior a escolaridade dos pais, maior a importância dada </w:t>
      </w:r>
      <w:r w:rsidR="00FC34C4" w:rsidRPr="00230091">
        <w:t>à</w:t>
      </w:r>
      <w:r w:rsidR="003B5142" w:rsidRPr="00230091">
        <w:t xml:space="preserve"> formação acadêmica e maiores as possibilidades de acompanhamento escolar</w:t>
      </w:r>
      <w:r w:rsidR="00BC4774" w:rsidRPr="00230091">
        <w:t xml:space="preserve"> </w:t>
      </w:r>
      <w:r w:rsidR="003B5142" w:rsidRPr="00230091">
        <w:t xml:space="preserve">(SILVA e </w:t>
      </w:r>
      <w:r w:rsidR="00FC34C4" w:rsidRPr="00230091">
        <w:t>HASENBALG,</w:t>
      </w:r>
      <w:r w:rsidR="003B5142" w:rsidRPr="00230091">
        <w:t xml:space="preserve"> 2001; SCHERGER e SAVAGE, 2010).</w:t>
      </w:r>
    </w:p>
    <w:p w:rsidR="009D0F14" w:rsidRDefault="008B6954" w:rsidP="00382DF9">
      <w:pPr>
        <w:pStyle w:val="texto"/>
        <w:spacing w:line="480" w:lineRule="auto"/>
      </w:pPr>
      <w:r>
        <w:t xml:space="preserve">X8 </w:t>
      </w:r>
      <w:r w:rsidR="003B5142" w:rsidRPr="00230091">
        <w:t xml:space="preserve">- </w:t>
      </w:r>
      <w:r w:rsidR="00187091">
        <w:t>Capital Cultural Individual</w:t>
      </w:r>
      <w:r w:rsidR="003B5142" w:rsidRPr="00230091">
        <w:t xml:space="preserve">:o </w:t>
      </w:r>
      <w:r w:rsidR="009D0F14">
        <w:t>índice</w:t>
      </w:r>
      <w:r w:rsidR="003B5142" w:rsidRPr="00230091">
        <w:t xml:space="preserve"> de </w:t>
      </w:r>
      <w:r w:rsidR="00187091">
        <w:t>Capital Cultural</w:t>
      </w:r>
      <w:r w:rsidR="003B5142" w:rsidRPr="00230091">
        <w:t xml:space="preserve"> usado no segundo modelo de regressão</w:t>
      </w:r>
      <w:r w:rsidR="00D31265" w:rsidRPr="00230091">
        <w:t>,</w:t>
      </w:r>
      <w:r w:rsidR="003B5142" w:rsidRPr="00230091">
        <w:t xml:space="preserve"> </w:t>
      </w:r>
      <w:r w:rsidR="009D0F14">
        <w:t>mais detalhes abaixo.</w:t>
      </w:r>
    </w:p>
    <w:p w:rsidR="003B5142" w:rsidRPr="00230091" w:rsidRDefault="00EA4391" w:rsidP="00382DF9">
      <w:pPr>
        <w:pStyle w:val="texto"/>
        <w:spacing w:line="480" w:lineRule="auto"/>
      </w:pPr>
      <w:r>
        <w:t xml:space="preserve">X9 </w:t>
      </w:r>
      <w:r w:rsidR="003B5142" w:rsidRPr="00230091">
        <w:t xml:space="preserve">- </w:t>
      </w:r>
      <w:r w:rsidR="00374537" w:rsidRPr="00230091">
        <w:t>Renda</w:t>
      </w:r>
      <w:r w:rsidR="003B5142" w:rsidRPr="00230091">
        <w:t xml:space="preserve"> Domiciliar Per Capita: O capital econômico se refere </w:t>
      </w:r>
      <w:r w:rsidR="00D31265" w:rsidRPr="00230091">
        <w:t>à</w:t>
      </w:r>
      <w:r w:rsidR="003B5142" w:rsidRPr="00230091">
        <w:t xml:space="preserve"> quantidade de recursos financeiros disponíveis no domicílio para o investimento na educação dos filhos. Os ganhos do domicílio foram divididos entre os membros para </w:t>
      </w:r>
      <w:r w:rsidR="00D31265" w:rsidRPr="00230091">
        <w:t>se obter</w:t>
      </w:r>
      <w:r w:rsidR="003B5142" w:rsidRPr="00230091">
        <w:t xml:space="preserve"> valores por pessoa.</w:t>
      </w:r>
    </w:p>
    <w:p w:rsidR="005B14E0" w:rsidRDefault="005B14E0" w:rsidP="00382DF9">
      <w:pPr>
        <w:spacing w:line="480" w:lineRule="auto"/>
        <w:rPr>
          <w:b/>
          <w:lang w:val="pt-PT"/>
        </w:rPr>
      </w:pPr>
      <w:r>
        <w:rPr>
          <w:b/>
          <w:lang w:val="pt-PT"/>
        </w:rPr>
        <w:t xml:space="preserve">Sobre o Índice de </w:t>
      </w:r>
      <w:r w:rsidR="00187091">
        <w:rPr>
          <w:b/>
          <w:lang w:val="pt-PT"/>
        </w:rPr>
        <w:t>Capital Cultural Individual</w:t>
      </w:r>
    </w:p>
    <w:p w:rsidR="005B14E0" w:rsidRDefault="005B14E0" w:rsidP="009D0F14">
      <w:pPr>
        <w:pStyle w:val="texto"/>
        <w:spacing w:line="480" w:lineRule="auto"/>
        <w:ind w:firstLine="708"/>
      </w:pPr>
      <w:r>
        <w:t xml:space="preserve">Para compor um índice de </w:t>
      </w:r>
      <w:r w:rsidR="00187091">
        <w:t>Capital Cultural Individual</w:t>
      </w:r>
      <w:r>
        <w:t xml:space="preserve"> a</w:t>
      </w:r>
      <w:r w:rsidRPr="00230091">
        <w:t xml:space="preserve">s variáveis foram </w:t>
      </w:r>
      <w:r>
        <w:t>selecionadas</w:t>
      </w:r>
      <w:r w:rsidRPr="00230091">
        <w:t xml:space="preserve"> a partir da definição de </w:t>
      </w:r>
      <w:r w:rsidR="00187091">
        <w:t>Capital Cultural</w:t>
      </w:r>
      <w:r w:rsidRPr="00230091">
        <w:t xml:space="preserve"> de Pierre Bourdieu (2010b), onde tais atividades - consideradas como cultura da classe dominante – geram disposições que proporcionam melhor desenvoltura na educação formal. O </w:t>
      </w:r>
      <w:r>
        <w:t>índice</w:t>
      </w:r>
      <w:r w:rsidRPr="00230091">
        <w:t xml:space="preserve"> foi construído a </w:t>
      </w:r>
      <w:r w:rsidRPr="00230091">
        <w:lastRenderedPageBreak/>
        <w:t>partir de análise fatorial</w:t>
      </w:r>
      <w:r w:rsidRPr="00230091">
        <w:rPr>
          <w:rStyle w:val="Refdenotaderodap"/>
          <w:lang w:val="pt-BR"/>
        </w:rPr>
        <w:footnoteReference w:id="11"/>
      </w:r>
      <w:r w:rsidRPr="00230091">
        <w:t>, auxiliado por modelo explicado por Bezerra (2011), e consiste numa escala de pontuação, sendo que o menor número representa a menor frequência possivel  universo da amostra aos tipos de atividades listadas, e o maior a frequência mais alta</w:t>
      </w:r>
      <w:r w:rsidRPr="00230091">
        <w:rPr>
          <w:rStyle w:val="Refdenotaderodap"/>
        </w:rPr>
        <w:footnoteReference w:id="12"/>
      </w:r>
      <w:r w:rsidRPr="00230091">
        <w:t>.</w:t>
      </w:r>
    </w:p>
    <w:p w:rsidR="00C2183E" w:rsidRDefault="005B14E0" w:rsidP="005B14E0">
      <w:pPr>
        <w:pStyle w:val="texto"/>
        <w:spacing w:line="480" w:lineRule="auto"/>
      </w:pPr>
      <w:r>
        <w:tab/>
        <w:t>Sendo assim, o número de fatores é feito de acordo com a redução do número de variáveis avaliando o quanto a hipótese é capaz de explicar a variância de todas as variáveis. O resultado do teste de adequação do modelo</w:t>
      </w:r>
      <w:r w:rsidR="00DE1E60">
        <w:rPr>
          <w:rStyle w:val="Refdenotaderodap"/>
        </w:rPr>
        <w:footnoteReference w:id="13"/>
      </w:r>
      <w:r>
        <w:t xml:space="preserve"> proposto indicou que há 85,1% de chance do modelo explicar as variações dos dados de origem, ou das variáveis latentes. Outro indicador do modelo é o teste de significância, de valor menor que 0,05. No nosso caso a significância foi igual a 0, portanto menor. Como um poder explicativo de 85% dos fatores com uma significância positiva pode ser considerado significativo, não precisa-se proceder a análise a matriz de antiimagem, que forneceria dados para descobrir quais variáveis estavam prejudicando o modelo. </w:t>
      </w:r>
    </w:p>
    <w:p w:rsidR="00C2183E" w:rsidRDefault="00C2183E" w:rsidP="005B14E0">
      <w:pPr>
        <w:pStyle w:val="texto"/>
        <w:spacing w:line="480" w:lineRule="auto"/>
      </w:pPr>
      <w:r>
        <w:tab/>
        <w:t>O cálculo</w:t>
      </w:r>
      <w:r w:rsidR="005B14E0" w:rsidRPr="005B14E0">
        <w:t xml:space="preserve"> comunalidades</w:t>
      </w:r>
      <w:r>
        <w:t xml:space="preserve"> </w:t>
      </w:r>
      <w:r w:rsidR="005B14E0" w:rsidRPr="005B14E0">
        <w:t>demonstra o poder explicativo de cada variável no modelo</w:t>
      </w:r>
      <w:r>
        <w:t xml:space="preserve"> indicou boa relação entre oito variáveis,</w:t>
      </w:r>
      <w:r w:rsidR="005B14E0" w:rsidRPr="005B14E0">
        <w:t xml:space="preserve"> apesar de </w:t>
      </w:r>
      <w:r>
        <w:t>ter</w:t>
      </w:r>
      <w:r w:rsidR="005B14E0" w:rsidRPr="005B14E0">
        <w:t xml:space="preserve"> obtido alguns valores </w:t>
      </w:r>
      <w:r>
        <w:t>considerados</w:t>
      </w:r>
      <w:r w:rsidR="005B14E0" w:rsidRPr="005B14E0">
        <w:t xml:space="preserve"> baixos (abaixo de 0,70)</w:t>
      </w:r>
      <w:r>
        <w:t xml:space="preserve">. </w:t>
      </w:r>
    </w:p>
    <w:p w:rsidR="009D0F14" w:rsidRDefault="00C2183E" w:rsidP="005B14E0">
      <w:pPr>
        <w:pStyle w:val="texto"/>
        <w:spacing w:line="480" w:lineRule="auto"/>
      </w:pPr>
      <w:r>
        <w:tab/>
        <w:t>A</w:t>
      </w:r>
      <w:r w:rsidRPr="00840F1D">
        <w:t xml:space="preserve"> Matriz de component</w:t>
      </w:r>
      <w:r>
        <w:t>e</w:t>
      </w:r>
      <w:r w:rsidRPr="00840F1D">
        <w:t>s abaixo nos permite verificar qual dos fatores explica cada um dos indica</w:t>
      </w:r>
      <w:r>
        <w:t>d</w:t>
      </w:r>
      <w:r w:rsidRPr="00840F1D">
        <w:t>ores.</w:t>
      </w:r>
      <w:r>
        <w:t xml:space="preserve"> A Matriz rotacionada (método varimax) nos permite determinar quais indicadores compõe cada um dos fatores resultantes. P</w:t>
      </w:r>
      <w:r w:rsidRPr="00840F1D">
        <w:t xml:space="preserve">ortanto, ao final, </w:t>
      </w:r>
      <w:r w:rsidRPr="00840F1D">
        <w:lastRenderedPageBreak/>
        <w:t xml:space="preserve">teríamos dois fatores de </w:t>
      </w:r>
      <w:r w:rsidR="00187091">
        <w:t>Capital Cultural</w:t>
      </w:r>
      <w:r w:rsidRPr="00840F1D">
        <w:t xml:space="preserve">. </w:t>
      </w:r>
      <w:r>
        <w:t>Veja que no Fator 2 as variáveis que o compõem tem estreita relação, (ler livros e frequentar biblioteca).</w:t>
      </w:r>
    </w:p>
    <w:p w:rsidR="009D0F14" w:rsidRDefault="009D0F14">
      <w:pPr>
        <w:rPr>
          <w:snapToGrid w:val="0"/>
          <w:szCs w:val="20"/>
          <w:lang w:val="pt-PT"/>
        </w:rPr>
      </w:pPr>
      <w:r>
        <w:br w:type="page"/>
      </w:r>
    </w:p>
    <w:tbl>
      <w:tblPr>
        <w:tblW w:w="5000" w:type="pct"/>
        <w:tblLayout w:type="fixed"/>
        <w:tblCellMar>
          <w:left w:w="70" w:type="dxa"/>
          <w:right w:w="70" w:type="dxa"/>
        </w:tblCellMar>
        <w:tblLook w:val="04A0" w:firstRow="1" w:lastRow="0" w:firstColumn="1" w:lastColumn="0" w:noHBand="0" w:noVBand="1"/>
      </w:tblPr>
      <w:tblGrid>
        <w:gridCol w:w="6167"/>
        <w:gridCol w:w="1060"/>
        <w:gridCol w:w="74"/>
        <w:gridCol w:w="1343"/>
      </w:tblGrid>
      <w:tr w:rsidR="00FD2C30" w:rsidRPr="00DE1E60" w:rsidTr="00FD2C30">
        <w:trPr>
          <w:trHeight w:val="300"/>
        </w:trPr>
        <w:tc>
          <w:tcPr>
            <w:tcW w:w="5000" w:type="pct"/>
            <w:gridSpan w:val="4"/>
            <w:tcBorders>
              <w:top w:val="single" w:sz="4" w:space="0" w:color="auto"/>
              <w:left w:val="nil"/>
              <w:bottom w:val="nil"/>
              <w:right w:val="nil"/>
            </w:tcBorders>
            <w:shd w:val="clear" w:color="auto" w:fill="auto"/>
            <w:noWrap/>
            <w:vAlign w:val="bottom"/>
            <w:hideMark/>
          </w:tcPr>
          <w:p w:rsidR="00FD2C30" w:rsidRPr="00DE1E60" w:rsidRDefault="00FD2C30" w:rsidP="00C2183E">
            <w:pPr>
              <w:rPr>
                <w:b/>
                <w:sz w:val="20"/>
              </w:rPr>
            </w:pPr>
            <w:bookmarkStart w:id="8" w:name="_Toc314489311"/>
            <w:bookmarkStart w:id="9" w:name="_Toc324760053"/>
            <w:r w:rsidRPr="00DE1E60">
              <w:rPr>
                <w:b/>
                <w:sz w:val="20"/>
              </w:rPr>
              <w:lastRenderedPageBreak/>
              <w:t xml:space="preserve">Tabela </w:t>
            </w:r>
            <w:r w:rsidR="00986AAB" w:rsidRPr="00DE1E60">
              <w:rPr>
                <w:b/>
                <w:sz w:val="20"/>
              </w:rPr>
              <w:fldChar w:fldCharType="begin"/>
            </w:r>
            <w:r w:rsidRPr="00DE1E60">
              <w:rPr>
                <w:b/>
                <w:sz w:val="20"/>
              </w:rPr>
              <w:instrText xml:space="preserve"> SEQ Tabela \* ARABIC </w:instrText>
            </w:r>
            <w:r w:rsidR="00986AAB" w:rsidRPr="00DE1E60">
              <w:rPr>
                <w:b/>
                <w:sz w:val="20"/>
              </w:rPr>
              <w:fldChar w:fldCharType="separate"/>
            </w:r>
            <w:r w:rsidR="00966101">
              <w:rPr>
                <w:b/>
                <w:noProof/>
                <w:sz w:val="20"/>
              </w:rPr>
              <w:t>1</w:t>
            </w:r>
            <w:r w:rsidR="00986AAB" w:rsidRPr="00DE1E60">
              <w:rPr>
                <w:b/>
                <w:noProof/>
                <w:sz w:val="20"/>
              </w:rPr>
              <w:fldChar w:fldCharType="end"/>
            </w:r>
            <w:r w:rsidRPr="00DE1E60">
              <w:rPr>
                <w:b/>
                <w:bCs/>
                <w:color w:val="000000"/>
                <w:sz w:val="20"/>
              </w:rPr>
              <w:t xml:space="preserve">: Indicadores Componentes do Índice de </w:t>
            </w:r>
            <w:r w:rsidR="00187091">
              <w:rPr>
                <w:b/>
                <w:bCs/>
                <w:color w:val="000000"/>
                <w:sz w:val="20"/>
              </w:rPr>
              <w:t>Capital Cultural</w:t>
            </w:r>
            <w:r w:rsidRPr="00DE1E60">
              <w:rPr>
                <w:b/>
                <w:bCs/>
                <w:color w:val="000000"/>
                <w:sz w:val="20"/>
              </w:rPr>
              <w:t xml:space="preserve"> </w:t>
            </w:r>
            <w:bookmarkEnd w:id="8"/>
            <w:bookmarkEnd w:id="9"/>
            <w:r w:rsidRPr="00DE1E60">
              <w:rPr>
                <w:b/>
                <w:bCs/>
                <w:color w:val="000000"/>
                <w:sz w:val="20"/>
              </w:rPr>
              <w:t>e Os Valores dos Componentes</w:t>
            </w:r>
          </w:p>
        </w:tc>
      </w:tr>
      <w:tr w:rsidR="00317FEB" w:rsidRPr="00DE1E60" w:rsidTr="005833D3">
        <w:trPr>
          <w:trHeight w:val="300"/>
        </w:trPr>
        <w:tc>
          <w:tcPr>
            <w:tcW w:w="3567" w:type="pct"/>
            <w:vMerge w:val="restart"/>
            <w:tcBorders>
              <w:top w:val="single" w:sz="4" w:space="0" w:color="auto"/>
              <w:left w:val="nil"/>
              <w:right w:val="nil"/>
            </w:tcBorders>
            <w:shd w:val="clear" w:color="auto" w:fill="auto"/>
            <w:noWrap/>
            <w:vAlign w:val="bottom"/>
            <w:hideMark/>
          </w:tcPr>
          <w:p w:rsidR="00317FEB" w:rsidRPr="00DE1E60" w:rsidRDefault="00317FEB" w:rsidP="005119D9">
            <w:pPr>
              <w:spacing w:line="480" w:lineRule="auto"/>
              <w:rPr>
                <w:b/>
                <w:bCs/>
                <w:color w:val="000000"/>
                <w:sz w:val="20"/>
              </w:rPr>
            </w:pPr>
            <w:r w:rsidRPr="00DE1E60">
              <w:rPr>
                <w:b/>
                <w:bCs/>
                <w:color w:val="000000"/>
                <w:sz w:val="20"/>
              </w:rPr>
              <w:t>Variável</w:t>
            </w:r>
          </w:p>
        </w:tc>
        <w:tc>
          <w:tcPr>
            <w:tcW w:w="1433" w:type="pct"/>
            <w:gridSpan w:val="3"/>
            <w:tcBorders>
              <w:top w:val="single" w:sz="4" w:space="0" w:color="auto"/>
              <w:left w:val="nil"/>
              <w:bottom w:val="single" w:sz="4" w:space="0" w:color="auto"/>
              <w:right w:val="nil"/>
            </w:tcBorders>
            <w:shd w:val="clear" w:color="auto" w:fill="auto"/>
            <w:noWrap/>
            <w:vAlign w:val="bottom"/>
            <w:hideMark/>
          </w:tcPr>
          <w:p w:rsidR="00317FEB" w:rsidRPr="00DE1E60" w:rsidRDefault="00317FEB" w:rsidP="00C2183E">
            <w:pPr>
              <w:spacing w:line="480" w:lineRule="auto"/>
              <w:jc w:val="center"/>
              <w:rPr>
                <w:b/>
                <w:bCs/>
                <w:color w:val="000000"/>
                <w:sz w:val="20"/>
              </w:rPr>
            </w:pPr>
            <w:r w:rsidRPr="00DE1E60">
              <w:rPr>
                <w:b/>
                <w:bCs/>
                <w:color w:val="000000"/>
                <w:sz w:val="20"/>
              </w:rPr>
              <w:t>Componente</w:t>
            </w:r>
          </w:p>
        </w:tc>
      </w:tr>
      <w:tr w:rsidR="00317FEB" w:rsidRPr="00DE1E60" w:rsidTr="00FD2C30">
        <w:trPr>
          <w:trHeight w:val="300"/>
        </w:trPr>
        <w:tc>
          <w:tcPr>
            <w:tcW w:w="3567" w:type="pct"/>
            <w:vMerge/>
            <w:tcBorders>
              <w:left w:val="nil"/>
              <w:bottom w:val="single" w:sz="4" w:space="0" w:color="auto"/>
              <w:right w:val="nil"/>
            </w:tcBorders>
            <w:shd w:val="clear" w:color="auto" w:fill="auto"/>
            <w:noWrap/>
            <w:vAlign w:val="bottom"/>
          </w:tcPr>
          <w:p w:rsidR="00317FEB" w:rsidRPr="00DE1E60" w:rsidRDefault="00317FEB" w:rsidP="005119D9">
            <w:pPr>
              <w:spacing w:line="480" w:lineRule="auto"/>
              <w:rPr>
                <w:b/>
                <w:bCs/>
                <w:color w:val="000000"/>
                <w:sz w:val="20"/>
              </w:rPr>
            </w:pPr>
          </w:p>
        </w:tc>
        <w:tc>
          <w:tcPr>
            <w:tcW w:w="613" w:type="pct"/>
            <w:tcBorders>
              <w:top w:val="single" w:sz="4" w:space="0" w:color="auto"/>
              <w:left w:val="nil"/>
              <w:bottom w:val="single" w:sz="4" w:space="0" w:color="auto"/>
              <w:right w:val="nil"/>
            </w:tcBorders>
            <w:shd w:val="clear" w:color="auto" w:fill="auto"/>
            <w:noWrap/>
            <w:vAlign w:val="bottom"/>
          </w:tcPr>
          <w:p w:rsidR="00317FEB" w:rsidRPr="00DE1E60" w:rsidRDefault="00317FEB" w:rsidP="005119D9">
            <w:pPr>
              <w:spacing w:line="480" w:lineRule="auto"/>
              <w:rPr>
                <w:b/>
                <w:bCs/>
                <w:color w:val="000000"/>
                <w:sz w:val="20"/>
              </w:rPr>
            </w:pPr>
            <w:proofErr w:type="gramStart"/>
            <w:r w:rsidRPr="00DE1E60">
              <w:rPr>
                <w:b/>
                <w:bCs/>
                <w:color w:val="000000"/>
                <w:sz w:val="20"/>
              </w:rPr>
              <w:t>1</w:t>
            </w:r>
            <w:proofErr w:type="gramEnd"/>
          </w:p>
        </w:tc>
        <w:tc>
          <w:tcPr>
            <w:tcW w:w="820" w:type="pct"/>
            <w:gridSpan w:val="2"/>
            <w:tcBorders>
              <w:top w:val="single" w:sz="4" w:space="0" w:color="auto"/>
              <w:left w:val="nil"/>
              <w:bottom w:val="single" w:sz="4" w:space="0" w:color="auto"/>
              <w:right w:val="nil"/>
            </w:tcBorders>
          </w:tcPr>
          <w:p w:rsidR="00317FEB" w:rsidRPr="00DE1E60" w:rsidRDefault="00317FEB" w:rsidP="005833D3">
            <w:pPr>
              <w:spacing w:line="480" w:lineRule="auto"/>
              <w:jc w:val="center"/>
              <w:rPr>
                <w:b/>
                <w:bCs/>
                <w:color w:val="000000"/>
                <w:sz w:val="20"/>
              </w:rPr>
            </w:pPr>
            <w:proofErr w:type="gramStart"/>
            <w:r w:rsidRPr="00DE1E60">
              <w:rPr>
                <w:b/>
                <w:bCs/>
                <w:color w:val="000000"/>
                <w:sz w:val="20"/>
              </w:rPr>
              <w:t>2</w:t>
            </w:r>
            <w:proofErr w:type="gramEnd"/>
          </w:p>
        </w:tc>
      </w:tr>
      <w:tr w:rsidR="005833D3" w:rsidRPr="00DE1E60" w:rsidTr="005833D3">
        <w:trPr>
          <w:trHeight w:val="300"/>
        </w:trPr>
        <w:tc>
          <w:tcPr>
            <w:tcW w:w="3567" w:type="pct"/>
            <w:tcBorders>
              <w:top w:val="nil"/>
              <w:left w:val="nil"/>
              <w:bottom w:val="nil"/>
              <w:right w:val="nil"/>
            </w:tcBorders>
            <w:shd w:val="clear" w:color="auto" w:fill="D9D9D9" w:themeFill="background1" w:themeFillShade="D9"/>
            <w:noWrap/>
            <w:vAlign w:val="bottom"/>
            <w:hideMark/>
          </w:tcPr>
          <w:p w:rsidR="00C2183E" w:rsidRPr="00DE1E60" w:rsidRDefault="00C2183E" w:rsidP="005119D9">
            <w:pPr>
              <w:spacing w:line="360" w:lineRule="auto"/>
              <w:rPr>
                <w:color w:val="000000"/>
                <w:sz w:val="20"/>
              </w:rPr>
            </w:pPr>
            <w:proofErr w:type="gramStart"/>
            <w:r w:rsidRPr="00DE1E60">
              <w:rPr>
                <w:color w:val="000000"/>
                <w:sz w:val="20"/>
              </w:rPr>
              <w:t>Quantos dias na semana lê</w:t>
            </w:r>
            <w:proofErr w:type="gramEnd"/>
            <w:r w:rsidRPr="00DE1E60">
              <w:rPr>
                <w:color w:val="000000"/>
                <w:sz w:val="20"/>
              </w:rPr>
              <w:t xml:space="preserve"> livros</w:t>
            </w:r>
          </w:p>
        </w:tc>
        <w:tc>
          <w:tcPr>
            <w:tcW w:w="656" w:type="pct"/>
            <w:gridSpan w:val="2"/>
            <w:tcBorders>
              <w:top w:val="nil"/>
              <w:left w:val="nil"/>
              <w:bottom w:val="nil"/>
              <w:right w:val="nil"/>
            </w:tcBorders>
            <w:shd w:val="clear" w:color="auto" w:fill="D9D9D9" w:themeFill="background1" w:themeFillShade="D9"/>
            <w:noWrap/>
            <w:vAlign w:val="bottom"/>
          </w:tcPr>
          <w:p w:rsidR="00C2183E" w:rsidRPr="00DE1E60" w:rsidRDefault="005833D3" w:rsidP="005833D3">
            <w:pPr>
              <w:spacing w:line="360" w:lineRule="auto"/>
              <w:rPr>
                <w:color w:val="000000"/>
                <w:sz w:val="20"/>
              </w:rPr>
            </w:pPr>
            <w:r w:rsidRPr="00DE1E60">
              <w:rPr>
                <w:color w:val="000000"/>
                <w:sz w:val="20"/>
              </w:rPr>
              <w:t>-0,19</w:t>
            </w:r>
          </w:p>
        </w:tc>
        <w:tc>
          <w:tcPr>
            <w:tcW w:w="777" w:type="pct"/>
            <w:tcBorders>
              <w:top w:val="nil"/>
              <w:left w:val="nil"/>
              <w:bottom w:val="nil"/>
              <w:right w:val="nil"/>
            </w:tcBorders>
            <w:shd w:val="clear" w:color="auto" w:fill="D9D9D9" w:themeFill="background1" w:themeFillShade="D9"/>
          </w:tcPr>
          <w:p w:rsidR="00C2183E" w:rsidRPr="00DE1E60" w:rsidRDefault="00C2183E" w:rsidP="005833D3">
            <w:pPr>
              <w:spacing w:line="360" w:lineRule="auto"/>
              <w:jc w:val="center"/>
              <w:rPr>
                <w:color w:val="000000"/>
                <w:sz w:val="20"/>
              </w:rPr>
            </w:pPr>
            <w:r w:rsidRPr="00DE1E60">
              <w:rPr>
                <w:color w:val="000000"/>
                <w:sz w:val="20"/>
              </w:rPr>
              <w:t>0,80</w:t>
            </w:r>
          </w:p>
        </w:tc>
      </w:tr>
      <w:tr w:rsidR="005833D3" w:rsidRPr="00DE1E60" w:rsidTr="005833D3">
        <w:trPr>
          <w:trHeight w:val="600"/>
        </w:trPr>
        <w:tc>
          <w:tcPr>
            <w:tcW w:w="3567" w:type="pct"/>
            <w:tcBorders>
              <w:top w:val="nil"/>
              <w:left w:val="nil"/>
              <w:bottom w:val="nil"/>
              <w:right w:val="nil"/>
            </w:tcBorders>
            <w:shd w:val="clear" w:color="auto" w:fill="auto"/>
            <w:vAlign w:val="center"/>
          </w:tcPr>
          <w:p w:rsidR="005833D3" w:rsidRPr="00DE1E60" w:rsidRDefault="005833D3" w:rsidP="005833D3">
            <w:pPr>
              <w:spacing w:line="360" w:lineRule="auto"/>
              <w:rPr>
                <w:color w:val="000000"/>
                <w:sz w:val="20"/>
              </w:rPr>
            </w:pPr>
            <w:proofErr w:type="gramStart"/>
            <w:r w:rsidRPr="00DE1E60">
              <w:rPr>
                <w:color w:val="000000"/>
                <w:sz w:val="20"/>
              </w:rPr>
              <w:t>Quantas vezes por ano vai</w:t>
            </w:r>
            <w:proofErr w:type="gramEnd"/>
            <w:r w:rsidRPr="00DE1E60">
              <w:rPr>
                <w:color w:val="000000"/>
                <w:sz w:val="20"/>
              </w:rPr>
              <w:t xml:space="preserve"> a bibliotecas</w:t>
            </w:r>
          </w:p>
        </w:tc>
        <w:tc>
          <w:tcPr>
            <w:tcW w:w="656" w:type="pct"/>
            <w:gridSpan w:val="2"/>
            <w:tcBorders>
              <w:top w:val="nil"/>
              <w:left w:val="nil"/>
              <w:bottom w:val="nil"/>
              <w:right w:val="nil"/>
            </w:tcBorders>
            <w:shd w:val="clear" w:color="auto" w:fill="auto"/>
            <w:vAlign w:val="center"/>
          </w:tcPr>
          <w:p w:rsidR="005833D3" w:rsidRPr="00DE1E60" w:rsidRDefault="005833D3" w:rsidP="005833D3">
            <w:pPr>
              <w:spacing w:line="360" w:lineRule="auto"/>
              <w:rPr>
                <w:color w:val="000000"/>
                <w:sz w:val="20"/>
              </w:rPr>
            </w:pPr>
            <w:r w:rsidRPr="00DE1E60">
              <w:rPr>
                <w:color w:val="000000"/>
                <w:sz w:val="20"/>
              </w:rPr>
              <w:t>0,35</w:t>
            </w:r>
          </w:p>
        </w:tc>
        <w:tc>
          <w:tcPr>
            <w:tcW w:w="777" w:type="pct"/>
            <w:tcBorders>
              <w:top w:val="nil"/>
              <w:left w:val="nil"/>
              <w:bottom w:val="nil"/>
              <w:right w:val="nil"/>
            </w:tcBorders>
          </w:tcPr>
          <w:p w:rsidR="005833D3" w:rsidRPr="00DE1E60" w:rsidRDefault="005833D3" w:rsidP="005833D3">
            <w:pPr>
              <w:spacing w:line="360" w:lineRule="auto"/>
              <w:jc w:val="center"/>
              <w:rPr>
                <w:color w:val="000000"/>
                <w:sz w:val="20"/>
              </w:rPr>
            </w:pPr>
            <w:r w:rsidRPr="00DE1E60">
              <w:rPr>
                <w:color w:val="000000"/>
                <w:sz w:val="20"/>
              </w:rPr>
              <w:t>0,61</w:t>
            </w:r>
          </w:p>
        </w:tc>
      </w:tr>
      <w:tr w:rsidR="005833D3" w:rsidRPr="00DE1E60" w:rsidTr="005833D3">
        <w:trPr>
          <w:trHeight w:val="300"/>
        </w:trPr>
        <w:tc>
          <w:tcPr>
            <w:tcW w:w="3567" w:type="pct"/>
            <w:tcBorders>
              <w:top w:val="nil"/>
              <w:left w:val="nil"/>
              <w:bottom w:val="nil"/>
              <w:right w:val="nil"/>
            </w:tcBorders>
            <w:shd w:val="clear" w:color="auto" w:fill="D9D9D9" w:themeFill="background1" w:themeFillShade="D9"/>
            <w:noWrap/>
            <w:vAlign w:val="bottom"/>
          </w:tcPr>
          <w:p w:rsidR="005833D3" w:rsidRPr="00DE1E60" w:rsidRDefault="005833D3" w:rsidP="005833D3">
            <w:pPr>
              <w:spacing w:line="360" w:lineRule="auto"/>
              <w:rPr>
                <w:color w:val="000000"/>
                <w:sz w:val="20"/>
              </w:rPr>
            </w:pPr>
            <w:proofErr w:type="gramStart"/>
            <w:r w:rsidRPr="00DE1E60">
              <w:rPr>
                <w:color w:val="000000"/>
                <w:sz w:val="20"/>
              </w:rPr>
              <w:t>Quantas vezes por ano vai</w:t>
            </w:r>
            <w:proofErr w:type="gramEnd"/>
            <w:r w:rsidRPr="00DE1E60">
              <w:rPr>
                <w:color w:val="000000"/>
                <w:sz w:val="20"/>
              </w:rPr>
              <w:t xml:space="preserve"> a museus</w:t>
            </w:r>
          </w:p>
        </w:tc>
        <w:tc>
          <w:tcPr>
            <w:tcW w:w="656" w:type="pct"/>
            <w:gridSpan w:val="2"/>
            <w:tcBorders>
              <w:top w:val="nil"/>
              <w:left w:val="nil"/>
              <w:bottom w:val="nil"/>
              <w:right w:val="nil"/>
            </w:tcBorders>
            <w:shd w:val="clear" w:color="auto" w:fill="D9D9D9" w:themeFill="background1" w:themeFillShade="D9"/>
            <w:vAlign w:val="center"/>
          </w:tcPr>
          <w:p w:rsidR="005833D3" w:rsidRPr="00DE1E60" w:rsidRDefault="005833D3" w:rsidP="005833D3">
            <w:pPr>
              <w:spacing w:line="360" w:lineRule="auto"/>
              <w:rPr>
                <w:color w:val="000000"/>
                <w:sz w:val="20"/>
              </w:rPr>
            </w:pPr>
            <w:r w:rsidRPr="00DE1E60">
              <w:rPr>
                <w:color w:val="000000"/>
                <w:sz w:val="20"/>
              </w:rPr>
              <w:t>0,86</w:t>
            </w:r>
          </w:p>
        </w:tc>
        <w:tc>
          <w:tcPr>
            <w:tcW w:w="777" w:type="pct"/>
            <w:tcBorders>
              <w:top w:val="nil"/>
              <w:left w:val="nil"/>
              <w:bottom w:val="nil"/>
              <w:right w:val="nil"/>
            </w:tcBorders>
            <w:shd w:val="clear" w:color="auto" w:fill="D9D9D9" w:themeFill="background1" w:themeFillShade="D9"/>
          </w:tcPr>
          <w:p w:rsidR="005833D3" w:rsidRPr="00DE1E60" w:rsidRDefault="005833D3" w:rsidP="005833D3">
            <w:pPr>
              <w:spacing w:line="360" w:lineRule="auto"/>
              <w:jc w:val="center"/>
              <w:rPr>
                <w:color w:val="000000"/>
                <w:sz w:val="20"/>
              </w:rPr>
            </w:pPr>
            <w:r w:rsidRPr="00DE1E60">
              <w:rPr>
                <w:color w:val="000000"/>
                <w:sz w:val="20"/>
              </w:rPr>
              <w:t>0,04</w:t>
            </w:r>
          </w:p>
        </w:tc>
      </w:tr>
      <w:tr w:rsidR="005833D3" w:rsidRPr="00DE1E60" w:rsidTr="005833D3">
        <w:trPr>
          <w:trHeight w:val="300"/>
        </w:trPr>
        <w:tc>
          <w:tcPr>
            <w:tcW w:w="3567" w:type="pct"/>
            <w:tcBorders>
              <w:top w:val="nil"/>
              <w:left w:val="nil"/>
              <w:bottom w:val="nil"/>
              <w:right w:val="nil"/>
            </w:tcBorders>
            <w:shd w:val="clear" w:color="auto" w:fill="auto"/>
            <w:noWrap/>
            <w:vAlign w:val="bottom"/>
          </w:tcPr>
          <w:p w:rsidR="005833D3" w:rsidRPr="00DE1E60" w:rsidRDefault="005833D3" w:rsidP="005833D3">
            <w:pPr>
              <w:spacing w:line="360" w:lineRule="auto"/>
              <w:rPr>
                <w:color w:val="000000"/>
                <w:sz w:val="20"/>
              </w:rPr>
            </w:pPr>
            <w:proofErr w:type="gramStart"/>
            <w:r w:rsidRPr="00DE1E60">
              <w:rPr>
                <w:color w:val="000000"/>
                <w:sz w:val="20"/>
              </w:rPr>
              <w:t>Quantas vezes por ano vai</w:t>
            </w:r>
            <w:proofErr w:type="gramEnd"/>
            <w:r w:rsidRPr="00DE1E60">
              <w:rPr>
                <w:color w:val="000000"/>
                <w:sz w:val="20"/>
              </w:rPr>
              <w:t xml:space="preserve"> a teatros</w:t>
            </w:r>
          </w:p>
        </w:tc>
        <w:tc>
          <w:tcPr>
            <w:tcW w:w="656" w:type="pct"/>
            <w:gridSpan w:val="2"/>
            <w:tcBorders>
              <w:top w:val="nil"/>
              <w:left w:val="nil"/>
              <w:bottom w:val="nil"/>
              <w:right w:val="nil"/>
            </w:tcBorders>
            <w:shd w:val="clear" w:color="auto" w:fill="auto"/>
            <w:vAlign w:val="center"/>
          </w:tcPr>
          <w:p w:rsidR="005833D3" w:rsidRPr="00DE1E60" w:rsidRDefault="005833D3" w:rsidP="005833D3">
            <w:pPr>
              <w:spacing w:line="360" w:lineRule="auto"/>
              <w:rPr>
                <w:color w:val="000000"/>
                <w:sz w:val="20"/>
              </w:rPr>
            </w:pPr>
            <w:r w:rsidRPr="00DE1E60">
              <w:rPr>
                <w:color w:val="000000"/>
                <w:sz w:val="20"/>
              </w:rPr>
              <w:t>0,88</w:t>
            </w:r>
          </w:p>
        </w:tc>
        <w:tc>
          <w:tcPr>
            <w:tcW w:w="777" w:type="pct"/>
            <w:tcBorders>
              <w:top w:val="nil"/>
              <w:left w:val="nil"/>
              <w:bottom w:val="nil"/>
              <w:right w:val="nil"/>
            </w:tcBorders>
          </w:tcPr>
          <w:p w:rsidR="005833D3" w:rsidRPr="00DE1E60" w:rsidRDefault="005833D3" w:rsidP="005833D3">
            <w:pPr>
              <w:spacing w:line="360" w:lineRule="auto"/>
              <w:jc w:val="center"/>
              <w:rPr>
                <w:color w:val="000000"/>
                <w:sz w:val="20"/>
              </w:rPr>
            </w:pPr>
            <w:r w:rsidRPr="00DE1E60">
              <w:rPr>
                <w:color w:val="000000"/>
                <w:sz w:val="20"/>
              </w:rPr>
              <w:t>0,04</w:t>
            </w:r>
          </w:p>
        </w:tc>
      </w:tr>
      <w:tr w:rsidR="005833D3" w:rsidRPr="00DE1E60" w:rsidTr="005833D3">
        <w:trPr>
          <w:trHeight w:val="300"/>
        </w:trPr>
        <w:tc>
          <w:tcPr>
            <w:tcW w:w="3567" w:type="pct"/>
            <w:tcBorders>
              <w:top w:val="nil"/>
              <w:left w:val="nil"/>
              <w:bottom w:val="nil"/>
              <w:right w:val="nil"/>
            </w:tcBorders>
            <w:shd w:val="clear" w:color="auto" w:fill="D9D9D9" w:themeFill="background1" w:themeFillShade="D9"/>
            <w:noWrap/>
            <w:vAlign w:val="bottom"/>
          </w:tcPr>
          <w:p w:rsidR="005833D3" w:rsidRPr="00DE1E60" w:rsidRDefault="005833D3" w:rsidP="005833D3">
            <w:pPr>
              <w:spacing w:line="360" w:lineRule="auto"/>
              <w:rPr>
                <w:color w:val="000000"/>
                <w:sz w:val="20"/>
              </w:rPr>
            </w:pPr>
            <w:proofErr w:type="gramStart"/>
            <w:r w:rsidRPr="00DE1E60">
              <w:rPr>
                <w:color w:val="000000"/>
                <w:sz w:val="20"/>
              </w:rPr>
              <w:t>Quantas vezes por ano vai</w:t>
            </w:r>
            <w:proofErr w:type="gramEnd"/>
            <w:r w:rsidRPr="00DE1E60">
              <w:rPr>
                <w:color w:val="000000"/>
                <w:sz w:val="20"/>
              </w:rPr>
              <w:t xml:space="preserve"> a concertos</w:t>
            </w:r>
          </w:p>
        </w:tc>
        <w:tc>
          <w:tcPr>
            <w:tcW w:w="656" w:type="pct"/>
            <w:gridSpan w:val="2"/>
            <w:tcBorders>
              <w:top w:val="nil"/>
              <w:left w:val="nil"/>
              <w:bottom w:val="nil"/>
              <w:right w:val="nil"/>
            </w:tcBorders>
            <w:shd w:val="clear" w:color="auto" w:fill="D9D9D9" w:themeFill="background1" w:themeFillShade="D9"/>
            <w:vAlign w:val="center"/>
          </w:tcPr>
          <w:p w:rsidR="005833D3" w:rsidRPr="00DE1E60" w:rsidRDefault="005833D3" w:rsidP="005833D3">
            <w:pPr>
              <w:spacing w:line="360" w:lineRule="auto"/>
              <w:rPr>
                <w:color w:val="000000"/>
                <w:sz w:val="20"/>
              </w:rPr>
            </w:pPr>
            <w:r w:rsidRPr="00DE1E60">
              <w:rPr>
                <w:color w:val="000000"/>
                <w:sz w:val="20"/>
              </w:rPr>
              <w:t>0,86</w:t>
            </w:r>
          </w:p>
        </w:tc>
        <w:tc>
          <w:tcPr>
            <w:tcW w:w="777" w:type="pct"/>
            <w:tcBorders>
              <w:top w:val="nil"/>
              <w:left w:val="nil"/>
              <w:bottom w:val="nil"/>
              <w:right w:val="nil"/>
            </w:tcBorders>
            <w:shd w:val="clear" w:color="auto" w:fill="D9D9D9" w:themeFill="background1" w:themeFillShade="D9"/>
          </w:tcPr>
          <w:p w:rsidR="005833D3" w:rsidRPr="00DE1E60" w:rsidRDefault="005833D3" w:rsidP="005833D3">
            <w:pPr>
              <w:spacing w:line="360" w:lineRule="auto"/>
              <w:jc w:val="center"/>
              <w:rPr>
                <w:color w:val="000000"/>
                <w:sz w:val="20"/>
              </w:rPr>
            </w:pPr>
            <w:r w:rsidRPr="00DE1E60">
              <w:rPr>
                <w:color w:val="000000"/>
                <w:sz w:val="20"/>
              </w:rPr>
              <w:t>-0,02</w:t>
            </w:r>
          </w:p>
        </w:tc>
      </w:tr>
      <w:tr w:rsidR="005833D3" w:rsidRPr="00DE1E60" w:rsidTr="005833D3">
        <w:trPr>
          <w:trHeight w:val="300"/>
        </w:trPr>
        <w:tc>
          <w:tcPr>
            <w:tcW w:w="3567" w:type="pct"/>
            <w:tcBorders>
              <w:top w:val="nil"/>
              <w:left w:val="nil"/>
              <w:right w:val="nil"/>
            </w:tcBorders>
            <w:shd w:val="clear" w:color="auto" w:fill="auto"/>
            <w:noWrap/>
            <w:vAlign w:val="bottom"/>
          </w:tcPr>
          <w:p w:rsidR="005833D3" w:rsidRPr="00DE1E60" w:rsidRDefault="005833D3" w:rsidP="005833D3">
            <w:pPr>
              <w:spacing w:line="360" w:lineRule="auto"/>
              <w:rPr>
                <w:color w:val="000000"/>
                <w:sz w:val="20"/>
              </w:rPr>
            </w:pPr>
            <w:proofErr w:type="gramStart"/>
            <w:r w:rsidRPr="00DE1E60">
              <w:rPr>
                <w:color w:val="000000"/>
                <w:sz w:val="20"/>
              </w:rPr>
              <w:t>Quantas vezes por ano vai</w:t>
            </w:r>
            <w:proofErr w:type="gramEnd"/>
            <w:r w:rsidRPr="00DE1E60">
              <w:rPr>
                <w:color w:val="000000"/>
                <w:sz w:val="20"/>
              </w:rPr>
              <w:t xml:space="preserve"> a show de música popular</w:t>
            </w:r>
          </w:p>
        </w:tc>
        <w:tc>
          <w:tcPr>
            <w:tcW w:w="656" w:type="pct"/>
            <w:gridSpan w:val="2"/>
            <w:tcBorders>
              <w:top w:val="nil"/>
              <w:left w:val="nil"/>
              <w:right w:val="nil"/>
            </w:tcBorders>
            <w:shd w:val="clear" w:color="auto" w:fill="auto"/>
            <w:vAlign w:val="center"/>
          </w:tcPr>
          <w:p w:rsidR="005833D3" w:rsidRPr="00DE1E60" w:rsidRDefault="005833D3" w:rsidP="005833D3">
            <w:pPr>
              <w:spacing w:line="360" w:lineRule="auto"/>
              <w:rPr>
                <w:color w:val="000000"/>
                <w:sz w:val="20"/>
              </w:rPr>
            </w:pPr>
            <w:r w:rsidRPr="00DE1E60">
              <w:rPr>
                <w:color w:val="000000"/>
                <w:sz w:val="20"/>
              </w:rPr>
              <w:t>0,58</w:t>
            </w:r>
          </w:p>
        </w:tc>
        <w:tc>
          <w:tcPr>
            <w:tcW w:w="777" w:type="pct"/>
            <w:tcBorders>
              <w:top w:val="nil"/>
              <w:left w:val="nil"/>
              <w:right w:val="nil"/>
            </w:tcBorders>
          </w:tcPr>
          <w:p w:rsidR="005833D3" w:rsidRPr="00DE1E60" w:rsidRDefault="005833D3" w:rsidP="005833D3">
            <w:pPr>
              <w:spacing w:line="360" w:lineRule="auto"/>
              <w:jc w:val="center"/>
              <w:rPr>
                <w:color w:val="000000"/>
                <w:sz w:val="20"/>
              </w:rPr>
            </w:pPr>
            <w:r w:rsidRPr="00DE1E60">
              <w:rPr>
                <w:color w:val="000000"/>
                <w:sz w:val="20"/>
              </w:rPr>
              <w:t>0,35</w:t>
            </w:r>
          </w:p>
        </w:tc>
      </w:tr>
      <w:tr w:rsidR="005833D3" w:rsidRPr="00DE1E60" w:rsidTr="005833D3">
        <w:trPr>
          <w:trHeight w:val="300"/>
        </w:trPr>
        <w:tc>
          <w:tcPr>
            <w:tcW w:w="3567" w:type="pct"/>
            <w:tcBorders>
              <w:top w:val="nil"/>
              <w:left w:val="nil"/>
              <w:bottom w:val="single" w:sz="4" w:space="0" w:color="auto"/>
              <w:right w:val="nil"/>
            </w:tcBorders>
            <w:shd w:val="clear" w:color="auto" w:fill="D9D9D9" w:themeFill="background1" w:themeFillShade="D9"/>
            <w:noWrap/>
            <w:vAlign w:val="bottom"/>
          </w:tcPr>
          <w:p w:rsidR="005833D3" w:rsidRPr="00DE1E60" w:rsidRDefault="005833D3" w:rsidP="005833D3">
            <w:pPr>
              <w:spacing w:line="360" w:lineRule="auto"/>
              <w:rPr>
                <w:color w:val="000000"/>
                <w:sz w:val="20"/>
              </w:rPr>
            </w:pPr>
            <w:r w:rsidRPr="00DE1E60">
              <w:rPr>
                <w:color w:val="000000"/>
                <w:sz w:val="20"/>
              </w:rPr>
              <w:t>Quantas vezes por ano via a espetáculos de dança</w:t>
            </w:r>
            <w:r w:rsidRPr="00DE1E60">
              <w:rPr>
                <w:color w:val="000000"/>
                <w:sz w:val="20"/>
              </w:rPr>
              <w:tab/>
            </w:r>
          </w:p>
        </w:tc>
        <w:tc>
          <w:tcPr>
            <w:tcW w:w="656" w:type="pct"/>
            <w:gridSpan w:val="2"/>
            <w:tcBorders>
              <w:top w:val="nil"/>
              <w:left w:val="nil"/>
              <w:bottom w:val="single" w:sz="4" w:space="0" w:color="auto"/>
              <w:right w:val="nil"/>
            </w:tcBorders>
            <w:shd w:val="clear" w:color="auto" w:fill="D9D9D9" w:themeFill="background1" w:themeFillShade="D9"/>
            <w:vAlign w:val="center"/>
          </w:tcPr>
          <w:p w:rsidR="005833D3" w:rsidRPr="00DE1E60" w:rsidRDefault="005833D3" w:rsidP="005833D3">
            <w:pPr>
              <w:spacing w:line="360" w:lineRule="auto"/>
              <w:rPr>
                <w:color w:val="000000"/>
                <w:sz w:val="20"/>
              </w:rPr>
            </w:pPr>
            <w:r w:rsidRPr="00DE1E60">
              <w:rPr>
                <w:color w:val="000000"/>
                <w:sz w:val="20"/>
              </w:rPr>
              <w:t>0,80</w:t>
            </w:r>
          </w:p>
        </w:tc>
        <w:tc>
          <w:tcPr>
            <w:tcW w:w="777" w:type="pct"/>
            <w:tcBorders>
              <w:top w:val="nil"/>
              <w:left w:val="nil"/>
              <w:bottom w:val="single" w:sz="4" w:space="0" w:color="auto"/>
              <w:right w:val="nil"/>
            </w:tcBorders>
            <w:shd w:val="clear" w:color="auto" w:fill="D9D9D9" w:themeFill="background1" w:themeFillShade="D9"/>
          </w:tcPr>
          <w:p w:rsidR="005833D3" w:rsidRPr="00DE1E60" w:rsidRDefault="005833D3" w:rsidP="005833D3">
            <w:pPr>
              <w:spacing w:line="360" w:lineRule="auto"/>
              <w:jc w:val="center"/>
              <w:rPr>
                <w:color w:val="000000"/>
                <w:sz w:val="20"/>
              </w:rPr>
            </w:pPr>
            <w:r w:rsidRPr="00DE1E60">
              <w:rPr>
                <w:color w:val="000000"/>
                <w:sz w:val="20"/>
              </w:rPr>
              <w:t>0,090</w:t>
            </w:r>
          </w:p>
        </w:tc>
      </w:tr>
      <w:tr w:rsidR="005833D3" w:rsidRPr="00DE1E60" w:rsidTr="005833D3">
        <w:trPr>
          <w:trHeight w:val="300"/>
        </w:trPr>
        <w:tc>
          <w:tcPr>
            <w:tcW w:w="3567" w:type="pct"/>
            <w:tcBorders>
              <w:top w:val="single" w:sz="4" w:space="0" w:color="auto"/>
              <w:left w:val="nil"/>
              <w:bottom w:val="nil"/>
              <w:right w:val="nil"/>
            </w:tcBorders>
            <w:shd w:val="clear" w:color="auto" w:fill="auto"/>
            <w:noWrap/>
            <w:vAlign w:val="bottom"/>
            <w:hideMark/>
          </w:tcPr>
          <w:p w:rsidR="005833D3" w:rsidRPr="00DE1E60" w:rsidRDefault="005833D3" w:rsidP="005833D3">
            <w:pPr>
              <w:spacing w:line="480" w:lineRule="auto"/>
              <w:rPr>
                <w:rFonts w:ascii="Calibri" w:hAnsi="Calibri" w:cs="Calibri"/>
                <w:color w:val="000000"/>
                <w:sz w:val="20"/>
                <w:szCs w:val="22"/>
                <w:vertAlign w:val="subscript"/>
              </w:rPr>
            </w:pPr>
            <w:r w:rsidRPr="00DE1E60">
              <w:rPr>
                <w:color w:val="000000"/>
                <w:sz w:val="20"/>
                <w:szCs w:val="20"/>
                <w:vertAlign w:val="superscript"/>
              </w:rPr>
              <w:t>Fonte: PAD/MG 2009. Fundação João Pinheiro. Elaboração própria</w:t>
            </w:r>
          </w:p>
          <w:p w:rsidR="00DE1E60" w:rsidRPr="00DE1E60" w:rsidRDefault="00DE1E60" w:rsidP="005833D3">
            <w:pPr>
              <w:spacing w:line="480" w:lineRule="auto"/>
              <w:rPr>
                <w:rFonts w:ascii="Calibri" w:hAnsi="Calibri" w:cs="Calibri"/>
                <w:color w:val="000000"/>
                <w:sz w:val="20"/>
                <w:vertAlign w:val="subscript"/>
              </w:rPr>
            </w:pPr>
          </w:p>
        </w:tc>
        <w:tc>
          <w:tcPr>
            <w:tcW w:w="656" w:type="pct"/>
            <w:gridSpan w:val="2"/>
            <w:tcBorders>
              <w:top w:val="single" w:sz="4" w:space="0" w:color="auto"/>
              <w:left w:val="nil"/>
              <w:bottom w:val="nil"/>
              <w:right w:val="nil"/>
            </w:tcBorders>
            <w:shd w:val="clear" w:color="auto" w:fill="auto"/>
            <w:noWrap/>
            <w:vAlign w:val="bottom"/>
            <w:hideMark/>
          </w:tcPr>
          <w:p w:rsidR="005833D3" w:rsidRPr="00DE1E60" w:rsidRDefault="005833D3" w:rsidP="005833D3">
            <w:pPr>
              <w:spacing w:line="480" w:lineRule="auto"/>
              <w:rPr>
                <w:rFonts w:ascii="Calibri" w:hAnsi="Calibri" w:cs="Calibri"/>
                <w:color w:val="000000"/>
                <w:sz w:val="20"/>
              </w:rPr>
            </w:pPr>
          </w:p>
        </w:tc>
        <w:tc>
          <w:tcPr>
            <w:tcW w:w="777" w:type="pct"/>
            <w:tcBorders>
              <w:top w:val="single" w:sz="4" w:space="0" w:color="auto"/>
              <w:left w:val="nil"/>
              <w:bottom w:val="nil"/>
              <w:right w:val="nil"/>
            </w:tcBorders>
          </w:tcPr>
          <w:p w:rsidR="005833D3" w:rsidRPr="00DE1E60" w:rsidRDefault="005833D3" w:rsidP="005833D3">
            <w:pPr>
              <w:spacing w:line="480" w:lineRule="auto"/>
              <w:rPr>
                <w:rFonts w:ascii="Calibri" w:hAnsi="Calibri" w:cs="Calibri"/>
                <w:color w:val="000000"/>
                <w:sz w:val="20"/>
              </w:rPr>
            </w:pPr>
          </w:p>
        </w:tc>
      </w:tr>
    </w:tbl>
    <w:p w:rsidR="002116B0" w:rsidRPr="00230091" w:rsidRDefault="005E5638" w:rsidP="00DE1E60">
      <w:pPr>
        <w:rPr>
          <w:b/>
          <w:lang w:val="pt-PT"/>
        </w:rPr>
      </w:pPr>
      <w:r w:rsidRPr="00230091">
        <w:rPr>
          <w:b/>
          <w:lang w:val="pt-PT"/>
        </w:rPr>
        <w:t>Caracterização da População</w:t>
      </w:r>
    </w:p>
    <w:p w:rsidR="006A186D" w:rsidRPr="00230091" w:rsidRDefault="005E5638" w:rsidP="00E56EF3">
      <w:pPr>
        <w:spacing w:line="480" w:lineRule="auto"/>
        <w:ind w:firstLine="708"/>
        <w:jc w:val="both"/>
        <w:rPr>
          <w:lang w:val="pt-PT"/>
        </w:rPr>
      </w:pPr>
      <w:r w:rsidRPr="00230091">
        <w:rPr>
          <w:lang w:val="pt-PT"/>
        </w:rPr>
        <w:t xml:space="preserve">Como exposto anteriormente, a amostra utilizada </w:t>
      </w:r>
      <w:r w:rsidR="00EA4391">
        <w:rPr>
          <w:lang w:val="pt-PT"/>
        </w:rPr>
        <w:t>foram os indivíduos</w:t>
      </w:r>
      <w:r w:rsidR="00F7154C" w:rsidRPr="00230091">
        <w:rPr>
          <w:lang w:val="pt-PT"/>
        </w:rPr>
        <w:t xml:space="preserve"> com idade entre 18</w:t>
      </w:r>
      <w:r w:rsidRPr="00230091">
        <w:rPr>
          <w:lang w:val="pt-PT"/>
        </w:rPr>
        <w:t xml:space="preserve"> e 24 anos</w:t>
      </w:r>
      <w:r w:rsidR="00E4683B" w:rsidRPr="00230091">
        <w:rPr>
          <w:lang w:val="pt-PT"/>
        </w:rPr>
        <w:t xml:space="preserve"> com o ensino médio completo</w:t>
      </w:r>
      <w:r w:rsidRPr="00230091">
        <w:rPr>
          <w:lang w:val="pt-PT"/>
        </w:rPr>
        <w:t xml:space="preserve">, </w:t>
      </w:r>
      <w:r w:rsidR="00EA4391">
        <w:rPr>
          <w:lang w:val="pt-PT"/>
        </w:rPr>
        <w:t xml:space="preserve">o </w:t>
      </w:r>
      <w:r w:rsidRPr="00230091">
        <w:rPr>
          <w:lang w:val="pt-PT"/>
        </w:rPr>
        <w:t xml:space="preserve">que corresponde a </w:t>
      </w:r>
      <w:r w:rsidR="00E4683B" w:rsidRPr="00230091">
        <w:rPr>
          <w:lang w:val="pt-PT"/>
        </w:rPr>
        <w:t>2972</w:t>
      </w:r>
      <w:r w:rsidRPr="00230091">
        <w:rPr>
          <w:lang w:val="pt-PT"/>
        </w:rPr>
        <w:t xml:space="preserve"> indivíduos</w:t>
      </w:r>
      <w:r w:rsidR="009342FD" w:rsidRPr="00230091">
        <w:rPr>
          <w:lang w:val="pt-PT"/>
        </w:rPr>
        <w:t>,</w:t>
      </w:r>
      <w:r w:rsidRPr="00230091">
        <w:rPr>
          <w:lang w:val="pt-PT"/>
        </w:rPr>
        <w:t xml:space="preserve"> num universo de 54570 do total da amostra. </w:t>
      </w:r>
    </w:p>
    <w:p w:rsidR="00E56EF3" w:rsidRPr="00230091" w:rsidRDefault="007E262F" w:rsidP="003D742F">
      <w:pPr>
        <w:spacing w:line="480" w:lineRule="auto"/>
        <w:ind w:firstLine="708"/>
        <w:jc w:val="both"/>
      </w:pPr>
      <w:r w:rsidRPr="00230091">
        <w:t xml:space="preserve">Entre os domicílios incluídos na amostra, </w:t>
      </w:r>
      <w:r w:rsidR="006A186D" w:rsidRPr="00230091">
        <w:t>87,3</w:t>
      </w:r>
      <w:r w:rsidRPr="00230091">
        <w:t>% estão loca</w:t>
      </w:r>
      <w:r w:rsidR="006A186D" w:rsidRPr="00230091">
        <w:t>lizados nas regiões urbanas e 12</w:t>
      </w:r>
      <w:r w:rsidRPr="00230091">
        <w:t>,</w:t>
      </w:r>
      <w:r w:rsidR="006A186D" w:rsidRPr="00230091">
        <w:t>7</w:t>
      </w:r>
      <w:r w:rsidRPr="00230091">
        <w:t xml:space="preserve">% nas regiões rurais (Tabela </w:t>
      </w:r>
      <w:r w:rsidR="00E4683B" w:rsidRPr="00230091">
        <w:t>2</w:t>
      </w:r>
      <w:r w:rsidRPr="00230091">
        <w:t xml:space="preserve">). Entre a população que participa </w:t>
      </w:r>
      <w:r w:rsidR="004B1B2B" w:rsidRPr="00230091">
        <w:t>da amostra, por volta de 50% (53</w:t>
      </w:r>
      <w:r w:rsidRPr="00230091">
        <w:t xml:space="preserve">%) </w:t>
      </w:r>
      <w:r w:rsidR="006A186D" w:rsidRPr="00230091">
        <w:t>tem até 21 anos de idade, como</w:t>
      </w:r>
      <w:r w:rsidRPr="00230091">
        <w:t xml:space="preserve"> pode ser observad</w:t>
      </w:r>
      <w:r w:rsidR="00502402" w:rsidRPr="00230091">
        <w:t>o</w:t>
      </w:r>
      <w:r w:rsidR="00E4683B" w:rsidRPr="00230091">
        <w:t xml:space="preserve"> na Tabela 3</w:t>
      </w:r>
      <w:r w:rsidRPr="00230091">
        <w:t xml:space="preserve">. </w:t>
      </w:r>
    </w:p>
    <w:tbl>
      <w:tblPr>
        <w:tblW w:w="5000" w:type="pct"/>
        <w:tblCellMar>
          <w:left w:w="70" w:type="dxa"/>
          <w:right w:w="70" w:type="dxa"/>
        </w:tblCellMar>
        <w:tblLook w:val="04A0" w:firstRow="1" w:lastRow="0" w:firstColumn="1" w:lastColumn="0" w:noHBand="0" w:noVBand="1"/>
      </w:tblPr>
      <w:tblGrid>
        <w:gridCol w:w="3167"/>
        <w:gridCol w:w="5477"/>
      </w:tblGrid>
      <w:tr w:rsidR="007E262F" w:rsidRPr="00EA4391" w:rsidTr="00195180">
        <w:trPr>
          <w:trHeight w:val="605"/>
        </w:trPr>
        <w:tc>
          <w:tcPr>
            <w:tcW w:w="5000" w:type="pct"/>
            <w:gridSpan w:val="2"/>
            <w:tcBorders>
              <w:top w:val="single" w:sz="4" w:space="0" w:color="000000"/>
              <w:left w:val="nil"/>
              <w:bottom w:val="single" w:sz="4" w:space="0" w:color="000000"/>
              <w:right w:val="nil"/>
            </w:tcBorders>
            <w:shd w:val="clear" w:color="auto" w:fill="auto"/>
            <w:vAlign w:val="center"/>
            <w:hideMark/>
          </w:tcPr>
          <w:p w:rsidR="007E262F" w:rsidRPr="00EA4391" w:rsidRDefault="007E262F" w:rsidP="00E56EF3">
            <w:pPr>
              <w:spacing w:line="360" w:lineRule="auto"/>
              <w:jc w:val="both"/>
              <w:rPr>
                <w:b/>
                <w:bCs/>
                <w:color w:val="000000"/>
                <w:sz w:val="20"/>
              </w:rPr>
            </w:pPr>
            <w:bookmarkStart w:id="10" w:name="_Toc324760055"/>
            <w:r w:rsidRPr="00EA4391">
              <w:rPr>
                <w:b/>
                <w:sz w:val="20"/>
              </w:rPr>
              <w:t xml:space="preserve">Tabela </w:t>
            </w:r>
            <w:r w:rsidR="00986AAB" w:rsidRPr="00EA4391">
              <w:rPr>
                <w:b/>
                <w:sz w:val="20"/>
              </w:rPr>
              <w:fldChar w:fldCharType="begin"/>
            </w:r>
            <w:r w:rsidRPr="00EA4391">
              <w:rPr>
                <w:b/>
                <w:sz w:val="20"/>
              </w:rPr>
              <w:instrText xml:space="preserve"> SEQ Tabela \* ARABIC </w:instrText>
            </w:r>
            <w:r w:rsidR="00986AAB" w:rsidRPr="00EA4391">
              <w:rPr>
                <w:b/>
                <w:sz w:val="20"/>
              </w:rPr>
              <w:fldChar w:fldCharType="separate"/>
            </w:r>
            <w:r w:rsidR="00966101">
              <w:rPr>
                <w:b/>
                <w:noProof/>
                <w:sz w:val="20"/>
              </w:rPr>
              <w:t>2</w:t>
            </w:r>
            <w:r w:rsidR="00986AAB" w:rsidRPr="00EA4391">
              <w:rPr>
                <w:b/>
                <w:sz w:val="20"/>
              </w:rPr>
              <w:fldChar w:fldCharType="end"/>
            </w:r>
            <w:r w:rsidRPr="00EA4391">
              <w:rPr>
                <w:b/>
                <w:sz w:val="20"/>
              </w:rPr>
              <w:t>:</w:t>
            </w:r>
            <w:r w:rsidR="00E4683B" w:rsidRPr="00EA4391">
              <w:rPr>
                <w:b/>
                <w:sz w:val="20"/>
              </w:rPr>
              <w:t xml:space="preserve"> </w:t>
            </w:r>
            <w:r w:rsidRPr="00EA4391">
              <w:rPr>
                <w:b/>
                <w:bCs/>
                <w:color w:val="000000"/>
                <w:sz w:val="20"/>
              </w:rPr>
              <w:t>Situação censitária dos domicílios da amostra – MG/2009</w:t>
            </w:r>
            <w:bookmarkEnd w:id="10"/>
          </w:p>
        </w:tc>
      </w:tr>
      <w:tr w:rsidR="007E262F" w:rsidRPr="00EA4391" w:rsidTr="007E262F">
        <w:trPr>
          <w:trHeight w:val="315"/>
        </w:trPr>
        <w:tc>
          <w:tcPr>
            <w:tcW w:w="1832" w:type="pct"/>
            <w:tcBorders>
              <w:top w:val="nil"/>
              <w:left w:val="nil"/>
              <w:bottom w:val="nil"/>
              <w:right w:val="nil"/>
            </w:tcBorders>
            <w:shd w:val="clear" w:color="000000" w:fill="F2F2F2"/>
            <w:hideMark/>
          </w:tcPr>
          <w:p w:rsidR="007E262F" w:rsidRPr="00EA4391" w:rsidRDefault="007E262F" w:rsidP="00E56EF3">
            <w:pPr>
              <w:spacing w:line="360" w:lineRule="auto"/>
              <w:rPr>
                <w:color w:val="000000"/>
                <w:sz w:val="20"/>
              </w:rPr>
            </w:pPr>
            <w:r w:rsidRPr="00EA4391">
              <w:rPr>
                <w:color w:val="000000"/>
                <w:sz w:val="20"/>
              </w:rPr>
              <w:t>Urbano</w:t>
            </w:r>
          </w:p>
        </w:tc>
        <w:tc>
          <w:tcPr>
            <w:tcW w:w="3168" w:type="pct"/>
            <w:tcBorders>
              <w:top w:val="nil"/>
              <w:left w:val="nil"/>
              <w:bottom w:val="nil"/>
              <w:right w:val="nil"/>
            </w:tcBorders>
            <w:shd w:val="clear" w:color="000000" w:fill="F2F2F2"/>
            <w:noWrap/>
          </w:tcPr>
          <w:p w:rsidR="007E262F" w:rsidRPr="00EA4391" w:rsidRDefault="006A186D" w:rsidP="00E56EF3">
            <w:pPr>
              <w:spacing w:line="360" w:lineRule="auto"/>
              <w:jc w:val="right"/>
              <w:rPr>
                <w:color w:val="000000"/>
                <w:sz w:val="20"/>
              </w:rPr>
            </w:pPr>
            <w:r w:rsidRPr="00EA4391">
              <w:rPr>
                <w:color w:val="000000"/>
                <w:sz w:val="20"/>
              </w:rPr>
              <w:t>87,3%</w:t>
            </w:r>
          </w:p>
        </w:tc>
      </w:tr>
      <w:tr w:rsidR="007E262F" w:rsidRPr="00EA4391" w:rsidTr="007E262F">
        <w:trPr>
          <w:trHeight w:val="315"/>
        </w:trPr>
        <w:tc>
          <w:tcPr>
            <w:tcW w:w="1832" w:type="pct"/>
            <w:tcBorders>
              <w:top w:val="nil"/>
              <w:left w:val="nil"/>
              <w:bottom w:val="single" w:sz="4" w:space="0" w:color="auto"/>
              <w:right w:val="nil"/>
            </w:tcBorders>
            <w:shd w:val="clear" w:color="auto" w:fill="auto"/>
            <w:hideMark/>
          </w:tcPr>
          <w:p w:rsidR="007E262F" w:rsidRPr="00EA4391" w:rsidRDefault="007E262F" w:rsidP="00E56EF3">
            <w:pPr>
              <w:spacing w:line="360" w:lineRule="auto"/>
              <w:rPr>
                <w:color w:val="000000"/>
                <w:sz w:val="20"/>
              </w:rPr>
            </w:pPr>
            <w:r w:rsidRPr="00EA4391">
              <w:rPr>
                <w:color w:val="000000"/>
                <w:sz w:val="20"/>
              </w:rPr>
              <w:t>Rural</w:t>
            </w:r>
          </w:p>
        </w:tc>
        <w:tc>
          <w:tcPr>
            <w:tcW w:w="3168" w:type="pct"/>
            <w:tcBorders>
              <w:top w:val="nil"/>
              <w:left w:val="nil"/>
              <w:bottom w:val="single" w:sz="4" w:space="0" w:color="auto"/>
              <w:right w:val="nil"/>
            </w:tcBorders>
            <w:shd w:val="clear" w:color="auto" w:fill="auto"/>
            <w:noWrap/>
          </w:tcPr>
          <w:p w:rsidR="007E262F" w:rsidRPr="00EA4391" w:rsidRDefault="006A186D" w:rsidP="00E56EF3">
            <w:pPr>
              <w:spacing w:line="360" w:lineRule="auto"/>
              <w:jc w:val="right"/>
              <w:rPr>
                <w:color w:val="000000"/>
                <w:sz w:val="20"/>
              </w:rPr>
            </w:pPr>
            <w:r w:rsidRPr="00EA4391">
              <w:rPr>
                <w:color w:val="000000"/>
                <w:sz w:val="20"/>
              </w:rPr>
              <w:t>12,7%</w:t>
            </w:r>
          </w:p>
        </w:tc>
      </w:tr>
      <w:tr w:rsidR="007E262F" w:rsidRPr="00EA4391" w:rsidTr="00195180">
        <w:trPr>
          <w:trHeight w:val="315"/>
        </w:trPr>
        <w:tc>
          <w:tcPr>
            <w:tcW w:w="1832" w:type="pct"/>
            <w:tcBorders>
              <w:top w:val="nil"/>
              <w:left w:val="nil"/>
              <w:bottom w:val="single" w:sz="4" w:space="0" w:color="000000"/>
              <w:right w:val="nil"/>
            </w:tcBorders>
            <w:shd w:val="clear" w:color="000000" w:fill="F2F2F2"/>
            <w:hideMark/>
          </w:tcPr>
          <w:p w:rsidR="007E262F" w:rsidRPr="00EA4391" w:rsidRDefault="007E262F" w:rsidP="00E56EF3">
            <w:pPr>
              <w:spacing w:line="360" w:lineRule="auto"/>
              <w:rPr>
                <w:color w:val="000000"/>
                <w:sz w:val="20"/>
              </w:rPr>
            </w:pPr>
            <w:r w:rsidRPr="00EA4391">
              <w:rPr>
                <w:color w:val="000000"/>
                <w:sz w:val="20"/>
              </w:rPr>
              <w:t>Total</w:t>
            </w:r>
          </w:p>
        </w:tc>
        <w:tc>
          <w:tcPr>
            <w:tcW w:w="3168" w:type="pct"/>
            <w:tcBorders>
              <w:top w:val="nil"/>
              <w:left w:val="nil"/>
              <w:bottom w:val="single" w:sz="4" w:space="0" w:color="000000"/>
              <w:right w:val="nil"/>
            </w:tcBorders>
            <w:shd w:val="clear" w:color="000000" w:fill="F2F2F2"/>
            <w:noWrap/>
            <w:hideMark/>
          </w:tcPr>
          <w:p w:rsidR="007E262F" w:rsidRPr="00EA4391" w:rsidRDefault="007E262F" w:rsidP="00E56EF3">
            <w:pPr>
              <w:spacing w:line="360" w:lineRule="auto"/>
              <w:jc w:val="right"/>
              <w:rPr>
                <w:color w:val="000000"/>
                <w:sz w:val="20"/>
              </w:rPr>
            </w:pPr>
            <w:r w:rsidRPr="00EA4391">
              <w:rPr>
                <w:color w:val="000000"/>
                <w:sz w:val="20"/>
              </w:rPr>
              <w:t>100,0</w:t>
            </w:r>
          </w:p>
        </w:tc>
      </w:tr>
    </w:tbl>
    <w:p w:rsidR="007E262F" w:rsidRPr="00230091" w:rsidRDefault="007E262F" w:rsidP="00382DF9">
      <w:pPr>
        <w:spacing w:after="200" w:line="480" w:lineRule="auto"/>
      </w:pPr>
      <w:r w:rsidRPr="00230091">
        <w:rPr>
          <w:color w:val="000000"/>
          <w:sz w:val="20"/>
          <w:vertAlign w:val="superscript"/>
        </w:rPr>
        <w:t>Fonte: PAD/MG 2009. Fundação João Pinheiro. Elaboração própria</w:t>
      </w:r>
    </w:p>
    <w:p w:rsidR="00DE1E60" w:rsidRDefault="00DE1E60">
      <w:r>
        <w:br w:type="page"/>
      </w:r>
    </w:p>
    <w:tbl>
      <w:tblPr>
        <w:tblW w:w="5000" w:type="pct"/>
        <w:jc w:val="center"/>
        <w:tblCellMar>
          <w:left w:w="70" w:type="dxa"/>
          <w:right w:w="70" w:type="dxa"/>
        </w:tblCellMar>
        <w:tblLook w:val="04A0" w:firstRow="1" w:lastRow="0" w:firstColumn="1" w:lastColumn="0" w:noHBand="0" w:noVBand="1"/>
      </w:tblPr>
      <w:tblGrid>
        <w:gridCol w:w="2101"/>
        <w:gridCol w:w="2100"/>
        <w:gridCol w:w="4443"/>
      </w:tblGrid>
      <w:tr w:rsidR="007E262F" w:rsidRPr="00EA4391" w:rsidTr="00195180">
        <w:trPr>
          <w:trHeight w:val="559"/>
          <w:jc w:val="center"/>
        </w:trPr>
        <w:tc>
          <w:tcPr>
            <w:tcW w:w="5000" w:type="pct"/>
            <w:gridSpan w:val="3"/>
            <w:tcBorders>
              <w:top w:val="single" w:sz="4" w:space="0" w:color="000000"/>
              <w:left w:val="nil"/>
              <w:bottom w:val="single" w:sz="4" w:space="0" w:color="000000"/>
              <w:right w:val="nil"/>
            </w:tcBorders>
            <w:shd w:val="clear" w:color="auto" w:fill="auto"/>
            <w:vAlign w:val="bottom"/>
          </w:tcPr>
          <w:p w:rsidR="007E262F" w:rsidRPr="00EA4391" w:rsidRDefault="007E262F" w:rsidP="00E56EF3">
            <w:pPr>
              <w:pStyle w:val="Legenda"/>
              <w:spacing w:line="360" w:lineRule="auto"/>
              <w:rPr>
                <w:color w:val="000000"/>
                <w:sz w:val="20"/>
              </w:rPr>
            </w:pPr>
            <w:bookmarkStart w:id="11" w:name="_Toc324760056"/>
            <w:r w:rsidRPr="00EA4391">
              <w:rPr>
                <w:sz w:val="20"/>
              </w:rPr>
              <w:lastRenderedPageBreak/>
              <w:t xml:space="preserve">Tabela </w:t>
            </w:r>
            <w:r w:rsidR="00986AAB" w:rsidRPr="00EA4391">
              <w:rPr>
                <w:sz w:val="20"/>
              </w:rPr>
              <w:fldChar w:fldCharType="begin"/>
            </w:r>
            <w:r w:rsidRPr="00EA4391">
              <w:rPr>
                <w:sz w:val="20"/>
              </w:rPr>
              <w:instrText xml:space="preserve"> SEQ Tabela \* ARABIC </w:instrText>
            </w:r>
            <w:r w:rsidR="00986AAB" w:rsidRPr="00EA4391">
              <w:rPr>
                <w:sz w:val="20"/>
              </w:rPr>
              <w:fldChar w:fldCharType="separate"/>
            </w:r>
            <w:r w:rsidR="00966101">
              <w:rPr>
                <w:noProof/>
                <w:sz w:val="20"/>
              </w:rPr>
              <w:t>3</w:t>
            </w:r>
            <w:r w:rsidR="00986AAB" w:rsidRPr="00EA4391">
              <w:rPr>
                <w:noProof/>
                <w:sz w:val="20"/>
              </w:rPr>
              <w:fldChar w:fldCharType="end"/>
            </w:r>
            <w:r w:rsidRPr="00EA4391">
              <w:rPr>
                <w:sz w:val="20"/>
              </w:rPr>
              <w:t>: Distribuição da população da amostra de acordo com a idade – MG/2009</w:t>
            </w:r>
            <w:bookmarkEnd w:id="11"/>
          </w:p>
        </w:tc>
      </w:tr>
      <w:tr w:rsidR="007E262F" w:rsidRPr="00EA4391" w:rsidTr="00195180">
        <w:trPr>
          <w:trHeight w:val="559"/>
          <w:jc w:val="center"/>
        </w:trPr>
        <w:tc>
          <w:tcPr>
            <w:tcW w:w="1215" w:type="pct"/>
            <w:tcBorders>
              <w:top w:val="single" w:sz="4" w:space="0" w:color="000000"/>
              <w:left w:val="nil"/>
              <w:bottom w:val="single" w:sz="4" w:space="0" w:color="000000"/>
              <w:right w:val="nil"/>
            </w:tcBorders>
            <w:shd w:val="clear" w:color="auto" w:fill="auto"/>
            <w:vAlign w:val="bottom"/>
            <w:hideMark/>
          </w:tcPr>
          <w:p w:rsidR="007E262F" w:rsidRPr="00EA4391" w:rsidRDefault="007E262F" w:rsidP="00E56EF3">
            <w:pPr>
              <w:spacing w:line="360" w:lineRule="auto"/>
              <w:jc w:val="center"/>
              <w:rPr>
                <w:color w:val="000000"/>
                <w:sz w:val="20"/>
              </w:rPr>
            </w:pPr>
            <w:r w:rsidRPr="00EA4391">
              <w:rPr>
                <w:color w:val="000000"/>
                <w:sz w:val="20"/>
              </w:rPr>
              <w:t>Idade</w:t>
            </w:r>
          </w:p>
        </w:tc>
        <w:tc>
          <w:tcPr>
            <w:tcW w:w="1215" w:type="pct"/>
            <w:tcBorders>
              <w:top w:val="single" w:sz="4" w:space="0" w:color="000000"/>
              <w:left w:val="nil"/>
              <w:bottom w:val="single" w:sz="4" w:space="0" w:color="000000"/>
              <w:right w:val="nil"/>
            </w:tcBorders>
            <w:shd w:val="clear" w:color="auto" w:fill="auto"/>
            <w:vAlign w:val="bottom"/>
            <w:hideMark/>
          </w:tcPr>
          <w:p w:rsidR="007E262F" w:rsidRPr="00EA4391" w:rsidRDefault="007E262F" w:rsidP="00E56EF3">
            <w:pPr>
              <w:spacing w:line="360" w:lineRule="auto"/>
              <w:jc w:val="center"/>
              <w:rPr>
                <w:color w:val="000000"/>
                <w:sz w:val="20"/>
              </w:rPr>
            </w:pPr>
            <w:r w:rsidRPr="00EA4391">
              <w:rPr>
                <w:color w:val="000000"/>
                <w:sz w:val="20"/>
              </w:rPr>
              <w:t>%</w:t>
            </w:r>
          </w:p>
        </w:tc>
        <w:tc>
          <w:tcPr>
            <w:tcW w:w="2570" w:type="pct"/>
            <w:tcBorders>
              <w:top w:val="single" w:sz="4" w:space="0" w:color="000000"/>
              <w:left w:val="nil"/>
              <w:bottom w:val="single" w:sz="4" w:space="0" w:color="000000"/>
              <w:right w:val="nil"/>
            </w:tcBorders>
            <w:shd w:val="clear" w:color="auto" w:fill="auto"/>
            <w:vAlign w:val="bottom"/>
            <w:hideMark/>
          </w:tcPr>
          <w:p w:rsidR="007E262F" w:rsidRPr="00EA4391" w:rsidRDefault="007E262F" w:rsidP="00E56EF3">
            <w:pPr>
              <w:spacing w:line="360" w:lineRule="auto"/>
              <w:jc w:val="center"/>
              <w:rPr>
                <w:color w:val="000000"/>
                <w:sz w:val="20"/>
              </w:rPr>
            </w:pPr>
            <w:r w:rsidRPr="00EA4391">
              <w:rPr>
                <w:color w:val="000000"/>
                <w:sz w:val="20"/>
              </w:rPr>
              <w:t>% Acumulado</w:t>
            </w:r>
          </w:p>
        </w:tc>
      </w:tr>
      <w:tr w:rsidR="007E262F" w:rsidRPr="00EA4391" w:rsidTr="006A186D">
        <w:trPr>
          <w:trHeight w:val="300"/>
          <w:jc w:val="center"/>
        </w:trPr>
        <w:tc>
          <w:tcPr>
            <w:tcW w:w="1215" w:type="pct"/>
            <w:tcBorders>
              <w:top w:val="nil"/>
              <w:left w:val="nil"/>
              <w:bottom w:val="nil"/>
              <w:right w:val="nil"/>
            </w:tcBorders>
            <w:shd w:val="clear" w:color="auto" w:fill="auto"/>
            <w:noWrap/>
            <w:hideMark/>
          </w:tcPr>
          <w:p w:rsidR="007E262F" w:rsidRPr="00EA4391" w:rsidRDefault="00F7154C" w:rsidP="00E56EF3">
            <w:pPr>
              <w:spacing w:line="360" w:lineRule="auto"/>
              <w:jc w:val="center"/>
              <w:rPr>
                <w:color w:val="000000"/>
                <w:sz w:val="20"/>
              </w:rPr>
            </w:pPr>
            <w:r w:rsidRPr="00EA4391">
              <w:rPr>
                <w:color w:val="000000"/>
                <w:sz w:val="20"/>
              </w:rPr>
              <w:t>18</w:t>
            </w:r>
          </w:p>
        </w:tc>
        <w:tc>
          <w:tcPr>
            <w:tcW w:w="1215" w:type="pct"/>
            <w:tcBorders>
              <w:top w:val="nil"/>
              <w:left w:val="nil"/>
              <w:bottom w:val="nil"/>
              <w:right w:val="nil"/>
            </w:tcBorders>
            <w:shd w:val="clear" w:color="auto" w:fill="auto"/>
            <w:noWrap/>
          </w:tcPr>
          <w:p w:rsidR="007E262F" w:rsidRPr="00EA4391" w:rsidRDefault="00F7154C" w:rsidP="004B1B2B">
            <w:pPr>
              <w:spacing w:line="360" w:lineRule="auto"/>
              <w:jc w:val="center"/>
              <w:rPr>
                <w:color w:val="000000"/>
                <w:sz w:val="20"/>
              </w:rPr>
            </w:pPr>
            <w:r w:rsidRPr="00EA4391">
              <w:rPr>
                <w:color w:val="000000"/>
                <w:sz w:val="20"/>
              </w:rPr>
              <w:t>8,</w:t>
            </w:r>
            <w:r w:rsidR="004B1B2B" w:rsidRPr="00EA4391">
              <w:rPr>
                <w:color w:val="000000"/>
                <w:sz w:val="20"/>
              </w:rPr>
              <w:t>6</w:t>
            </w:r>
          </w:p>
        </w:tc>
        <w:tc>
          <w:tcPr>
            <w:tcW w:w="2570" w:type="pct"/>
            <w:tcBorders>
              <w:top w:val="nil"/>
              <w:left w:val="nil"/>
              <w:bottom w:val="nil"/>
              <w:right w:val="nil"/>
            </w:tcBorders>
            <w:shd w:val="clear" w:color="auto" w:fill="auto"/>
            <w:noWrap/>
          </w:tcPr>
          <w:p w:rsidR="007E262F" w:rsidRPr="00EA4391" w:rsidRDefault="00F7154C" w:rsidP="004B1B2B">
            <w:pPr>
              <w:spacing w:line="360" w:lineRule="auto"/>
              <w:jc w:val="center"/>
              <w:rPr>
                <w:color w:val="000000"/>
                <w:sz w:val="20"/>
              </w:rPr>
            </w:pPr>
            <w:r w:rsidRPr="00EA4391">
              <w:rPr>
                <w:color w:val="000000"/>
                <w:sz w:val="20"/>
              </w:rPr>
              <w:t>8,</w:t>
            </w:r>
            <w:r w:rsidR="004B1B2B" w:rsidRPr="00EA4391">
              <w:rPr>
                <w:color w:val="000000"/>
                <w:sz w:val="20"/>
              </w:rPr>
              <w:t>6</w:t>
            </w:r>
          </w:p>
        </w:tc>
      </w:tr>
      <w:tr w:rsidR="00F7154C" w:rsidRPr="00EA4391" w:rsidTr="006A186D">
        <w:trPr>
          <w:trHeight w:val="300"/>
          <w:jc w:val="center"/>
        </w:trPr>
        <w:tc>
          <w:tcPr>
            <w:tcW w:w="1215" w:type="pct"/>
            <w:tcBorders>
              <w:top w:val="nil"/>
              <w:left w:val="nil"/>
              <w:bottom w:val="nil"/>
              <w:right w:val="nil"/>
            </w:tcBorders>
            <w:shd w:val="clear" w:color="auto" w:fill="D9D9D9" w:themeFill="background1" w:themeFillShade="D9"/>
            <w:noWrap/>
            <w:hideMark/>
          </w:tcPr>
          <w:p w:rsidR="00F7154C" w:rsidRPr="00EA4391" w:rsidRDefault="00F7154C" w:rsidP="00F7154C">
            <w:pPr>
              <w:spacing w:line="360" w:lineRule="auto"/>
              <w:jc w:val="center"/>
              <w:rPr>
                <w:color w:val="000000"/>
                <w:sz w:val="20"/>
              </w:rPr>
            </w:pPr>
            <w:r w:rsidRPr="00EA4391">
              <w:rPr>
                <w:color w:val="000000"/>
                <w:sz w:val="20"/>
              </w:rPr>
              <w:t>19</w:t>
            </w:r>
          </w:p>
        </w:tc>
        <w:tc>
          <w:tcPr>
            <w:tcW w:w="1215" w:type="pct"/>
            <w:tcBorders>
              <w:top w:val="nil"/>
              <w:left w:val="nil"/>
              <w:bottom w:val="nil"/>
              <w:right w:val="nil"/>
            </w:tcBorders>
            <w:shd w:val="clear" w:color="auto" w:fill="D9D9D9" w:themeFill="background1" w:themeFillShade="D9"/>
            <w:noWrap/>
          </w:tcPr>
          <w:p w:rsidR="00F7154C" w:rsidRPr="00EA4391" w:rsidRDefault="00F7154C" w:rsidP="00E56EF3">
            <w:pPr>
              <w:spacing w:line="360" w:lineRule="auto"/>
              <w:jc w:val="center"/>
              <w:rPr>
                <w:color w:val="000000"/>
                <w:sz w:val="20"/>
              </w:rPr>
            </w:pPr>
            <w:r w:rsidRPr="00EA4391">
              <w:rPr>
                <w:color w:val="000000"/>
                <w:sz w:val="20"/>
              </w:rPr>
              <w:t>12,4</w:t>
            </w:r>
          </w:p>
        </w:tc>
        <w:tc>
          <w:tcPr>
            <w:tcW w:w="2570" w:type="pct"/>
            <w:tcBorders>
              <w:top w:val="nil"/>
              <w:left w:val="nil"/>
              <w:bottom w:val="nil"/>
              <w:right w:val="nil"/>
            </w:tcBorders>
            <w:shd w:val="clear" w:color="auto" w:fill="D9D9D9" w:themeFill="background1" w:themeFillShade="D9"/>
            <w:noWrap/>
          </w:tcPr>
          <w:p w:rsidR="00F7154C" w:rsidRPr="00EA4391" w:rsidRDefault="00F7154C" w:rsidP="00E56EF3">
            <w:pPr>
              <w:spacing w:line="360" w:lineRule="auto"/>
              <w:jc w:val="center"/>
              <w:rPr>
                <w:color w:val="000000"/>
                <w:sz w:val="20"/>
              </w:rPr>
            </w:pPr>
            <w:r w:rsidRPr="00EA4391">
              <w:rPr>
                <w:color w:val="000000"/>
                <w:sz w:val="20"/>
              </w:rPr>
              <w:t>21,</w:t>
            </w:r>
            <w:r w:rsidR="004B1B2B" w:rsidRPr="00EA4391">
              <w:rPr>
                <w:color w:val="000000"/>
                <w:sz w:val="20"/>
              </w:rPr>
              <w:t>0</w:t>
            </w:r>
          </w:p>
        </w:tc>
      </w:tr>
      <w:tr w:rsidR="00F7154C" w:rsidRPr="00EA4391" w:rsidTr="006A186D">
        <w:trPr>
          <w:trHeight w:val="300"/>
          <w:jc w:val="center"/>
        </w:trPr>
        <w:tc>
          <w:tcPr>
            <w:tcW w:w="1215" w:type="pct"/>
            <w:tcBorders>
              <w:top w:val="nil"/>
              <w:left w:val="nil"/>
              <w:bottom w:val="nil"/>
              <w:right w:val="nil"/>
            </w:tcBorders>
            <w:shd w:val="clear" w:color="auto" w:fill="auto"/>
            <w:noWrap/>
            <w:hideMark/>
          </w:tcPr>
          <w:p w:rsidR="00F7154C" w:rsidRPr="00EA4391" w:rsidRDefault="00F7154C" w:rsidP="00F7154C">
            <w:pPr>
              <w:spacing w:line="360" w:lineRule="auto"/>
              <w:jc w:val="center"/>
              <w:rPr>
                <w:color w:val="000000"/>
                <w:sz w:val="20"/>
              </w:rPr>
            </w:pPr>
            <w:r w:rsidRPr="00EA4391">
              <w:rPr>
                <w:color w:val="000000"/>
                <w:sz w:val="20"/>
              </w:rPr>
              <w:t>20</w:t>
            </w:r>
          </w:p>
        </w:tc>
        <w:tc>
          <w:tcPr>
            <w:tcW w:w="1215" w:type="pct"/>
            <w:tcBorders>
              <w:top w:val="nil"/>
              <w:left w:val="nil"/>
              <w:bottom w:val="nil"/>
              <w:right w:val="nil"/>
            </w:tcBorders>
            <w:shd w:val="clear" w:color="auto" w:fill="auto"/>
            <w:noWrap/>
          </w:tcPr>
          <w:p w:rsidR="00F7154C" w:rsidRPr="00EA4391" w:rsidRDefault="00F7154C" w:rsidP="00E56EF3">
            <w:pPr>
              <w:spacing w:line="360" w:lineRule="auto"/>
              <w:jc w:val="center"/>
              <w:rPr>
                <w:color w:val="000000"/>
                <w:sz w:val="20"/>
              </w:rPr>
            </w:pPr>
            <w:r w:rsidRPr="00EA4391">
              <w:rPr>
                <w:color w:val="000000"/>
                <w:sz w:val="20"/>
              </w:rPr>
              <w:t>16,2</w:t>
            </w:r>
          </w:p>
        </w:tc>
        <w:tc>
          <w:tcPr>
            <w:tcW w:w="2570" w:type="pct"/>
            <w:tcBorders>
              <w:top w:val="nil"/>
              <w:left w:val="nil"/>
              <w:bottom w:val="nil"/>
              <w:right w:val="nil"/>
            </w:tcBorders>
            <w:shd w:val="clear" w:color="auto" w:fill="auto"/>
            <w:noWrap/>
          </w:tcPr>
          <w:p w:rsidR="00F7154C" w:rsidRPr="00EA4391" w:rsidRDefault="00F7154C" w:rsidP="00E56EF3">
            <w:pPr>
              <w:spacing w:line="360" w:lineRule="auto"/>
              <w:jc w:val="center"/>
              <w:rPr>
                <w:color w:val="000000"/>
                <w:sz w:val="20"/>
              </w:rPr>
            </w:pPr>
            <w:r w:rsidRPr="00EA4391">
              <w:rPr>
                <w:color w:val="000000"/>
                <w:sz w:val="20"/>
              </w:rPr>
              <w:t>37,2</w:t>
            </w:r>
          </w:p>
        </w:tc>
      </w:tr>
      <w:tr w:rsidR="00F7154C" w:rsidRPr="00EA4391" w:rsidTr="006A186D">
        <w:trPr>
          <w:trHeight w:val="300"/>
          <w:jc w:val="center"/>
        </w:trPr>
        <w:tc>
          <w:tcPr>
            <w:tcW w:w="1215" w:type="pct"/>
            <w:tcBorders>
              <w:top w:val="nil"/>
              <w:left w:val="nil"/>
              <w:bottom w:val="nil"/>
              <w:right w:val="nil"/>
            </w:tcBorders>
            <w:shd w:val="clear" w:color="auto" w:fill="D9D9D9" w:themeFill="background1" w:themeFillShade="D9"/>
            <w:noWrap/>
            <w:hideMark/>
          </w:tcPr>
          <w:p w:rsidR="00F7154C" w:rsidRPr="00EA4391" w:rsidRDefault="00F7154C" w:rsidP="00F7154C">
            <w:pPr>
              <w:spacing w:line="360" w:lineRule="auto"/>
              <w:jc w:val="center"/>
              <w:rPr>
                <w:color w:val="000000"/>
                <w:sz w:val="20"/>
              </w:rPr>
            </w:pPr>
            <w:r w:rsidRPr="00EA4391">
              <w:rPr>
                <w:color w:val="000000"/>
                <w:sz w:val="20"/>
              </w:rPr>
              <w:t>21</w:t>
            </w:r>
          </w:p>
        </w:tc>
        <w:tc>
          <w:tcPr>
            <w:tcW w:w="1215" w:type="pct"/>
            <w:tcBorders>
              <w:top w:val="nil"/>
              <w:left w:val="nil"/>
              <w:bottom w:val="nil"/>
              <w:right w:val="nil"/>
            </w:tcBorders>
            <w:shd w:val="clear" w:color="auto" w:fill="D9D9D9" w:themeFill="background1" w:themeFillShade="D9"/>
            <w:noWrap/>
          </w:tcPr>
          <w:p w:rsidR="00F7154C" w:rsidRPr="00EA4391" w:rsidRDefault="00F7154C" w:rsidP="00E56EF3">
            <w:pPr>
              <w:spacing w:line="360" w:lineRule="auto"/>
              <w:jc w:val="center"/>
              <w:rPr>
                <w:color w:val="000000"/>
                <w:sz w:val="20"/>
              </w:rPr>
            </w:pPr>
            <w:r w:rsidRPr="00EA4391">
              <w:rPr>
                <w:color w:val="000000"/>
                <w:sz w:val="20"/>
              </w:rPr>
              <w:t>15,8</w:t>
            </w:r>
          </w:p>
        </w:tc>
        <w:tc>
          <w:tcPr>
            <w:tcW w:w="2570" w:type="pct"/>
            <w:tcBorders>
              <w:top w:val="nil"/>
              <w:left w:val="nil"/>
              <w:bottom w:val="nil"/>
              <w:right w:val="nil"/>
            </w:tcBorders>
            <w:shd w:val="clear" w:color="auto" w:fill="D9D9D9" w:themeFill="background1" w:themeFillShade="D9"/>
            <w:noWrap/>
          </w:tcPr>
          <w:p w:rsidR="00F7154C" w:rsidRPr="00EA4391" w:rsidRDefault="00F7154C" w:rsidP="00E56EF3">
            <w:pPr>
              <w:spacing w:line="360" w:lineRule="auto"/>
              <w:jc w:val="center"/>
              <w:rPr>
                <w:color w:val="000000"/>
                <w:sz w:val="20"/>
              </w:rPr>
            </w:pPr>
            <w:r w:rsidRPr="00EA4391">
              <w:rPr>
                <w:color w:val="000000"/>
                <w:sz w:val="20"/>
              </w:rPr>
              <w:t>53,0</w:t>
            </w:r>
          </w:p>
        </w:tc>
      </w:tr>
      <w:tr w:rsidR="00F7154C" w:rsidRPr="00EA4391" w:rsidTr="006A186D">
        <w:trPr>
          <w:trHeight w:val="300"/>
          <w:jc w:val="center"/>
        </w:trPr>
        <w:tc>
          <w:tcPr>
            <w:tcW w:w="1215" w:type="pct"/>
            <w:tcBorders>
              <w:top w:val="nil"/>
              <w:left w:val="nil"/>
              <w:bottom w:val="nil"/>
              <w:right w:val="nil"/>
            </w:tcBorders>
            <w:shd w:val="clear" w:color="auto" w:fill="auto"/>
            <w:noWrap/>
            <w:hideMark/>
          </w:tcPr>
          <w:p w:rsidR="00F7154C" w:rsidRPr="00EA4391" w:rsidRDefault="00F7154C" w:rsidP="00F7154C">
            <w:pPr>
              <w:spacing w:line="360" w:lineRule="auto"/>
              <w:jc w:val="center"/>
              <w:rPr>
                <w:color w:val="000000"/>
                <w:sz w:val="20"/>
              </w:rPr>
            </w:pPr>
            <w:r w:rsidRPr="00EA4391">
              <w:rPr>
                <w:color w:val="000000"/>
                <w:sz w:val="20"/>
              </w:rPr>
              <w:t>22</w:t>
            </w:r>
          </w:p>
        </w:tc>
        <w:tc>
          <w:tcPr>
            <w:tcW w:w="1215" w:type="pct"/>
            <w:tcBorders>
              <w:top w:val="nil"/>
              <w:left w:val="nil"/>
              <w:bottom w:val="nil"/>
              <w:right w:val="nil"/>
            </w:tcBorders>
            <w:shd w:val="clear" w:color="auto" w:fill="auto"/>
            <w:noWrap/>
          </w:tcPr>
          <w:p w:rsidR="00F7154C" w:rsidRPr="00EA4391" w:rsidRDefault="00F7154C" w:rsidP="00E56EF3">
            <w:pPr>
              <w:spacing w:line="360" w:lineRule="auto"/>
              <w:jc w:val="center"/>
              <w:rPr>
                <w:color w:val="000000"/>
                <w:sz w:val="20"/>
              </w:rPr>
            </w:pPr>
            <w:r w:rsidRPr="00EA4391">
              <w:rPr>
                <w:color w:val="000000"/>
                <w:sz w:val="20"/>
              </w:rPr>
              <w:t>16,1</w:t>
            </w:r>
          </w:p>
        </w:tc>
        <w:tc>
          <w:tcPr>
            <w:tcW w:w="2570" w:type="pct"/>
            <w:tcBorders>
              <w:top w:val="nil"/>
              <w:left w:val="nil"/>
              <w:bottom w:val="nil"/>
              <w:right w:val="nil"/>
            </w:tcBorders>
            <w:shd w:val="clear" w:color="auto" w:fill="auto"/>
            <w:noWrap/>
          </w:tcPr>
          <w:p w:rsidR="00F7154C" w:rsidRPr="00EA4391" w:rsidRDefault="00F7154C" w:rsidP="00E56EF3">
            <w:pPr>
              <w:spacing w:line="360" w:lineRule="auto"/>
              <w:jc w:val="center"/>
              <w:rPr>
                <w:color w:val="000000"/>
                <w:sz w:val="20"/>
              </w:rPr>
            </w:pPr>
            <w:r w:rsidRPr="00EA4391">
              <w:rPr>
                <w:color w:val="000000"/>
                <w:sz w:val="20"/>
              </w:rPr>
              <w:t>69,0</w:t>
            </w:r>
          </w:p>
        </w:tc>
      </w:tr>
      <w:tr w:rsidR="00F7154C" w:rsidRPr="00EA4391" w:rsidTr="00F7154C">
        <w:trPr>
          <w:trHeight w:val="300"/>
          <w:jc w:val="center"/>
        </w:trPr>
        <w:tc>
          <w:tcPr>
            <w:tcW w:w="1215" w:type="pct"/>
            <w:tcBorders>
              <w:top w:val="nil"/>
              <w:left w:val="nil"/>
              <w:right w:val="nil"/>
            </w:tcBorders>
            <w:shd w:val="clear" w:color="auto" w:fill="D9D9D9" w:themeFill="background1" w:themeFillShade="D9"/>
            <w:noWrap/>
            <w:hideMark/>
          </w:tcPr>
          <w:p w:rsidR="00F7154C" w:rsidRPr="00EA4391" w:rsidRDefault="00F7154C" w:rsidP="00F7154C">
            <w:pPr>
              <w:spacing w:line="360" w:lineRule="auto"/>
              <w:jc w:val="center"/>
              <w:rPr>
                <w:color w:val="000000"/>
                <w:sz w:val="20"/>
              </w:rPr>
            </w:pPr>
            <w:r w:rsidRPr="00EA4391">
              <w:rPr>
                <w:color w:val="000000"/>
                <w:sz w:val="20"/>
              </w:rPr>
              <w:t>23</w:t>
            </w:r>
          </w:p>
        </w:tc>
        <w:tc>
          <w:tcPr>
            <w:tcW w:w="1215" w:type="pct"/>
            <w:tcBorders>
              <w:top w:val="nil"/>
              <w:left w:val="nil"/>
              <w:right w:val="nil"/>
            </w:tcBorders>
            <w:shd w:val="clear" w:color="auto" w:fill="D9D9D9" w:themeFill="background1" w:themeFillShade="D9"/>
            <w:noWrap/>
          </w:tcPr>
          <w:p w:rsidR="00F7154C" w:rsidRPr="00EA4391" w:rsidRDefault="00F7154C" w:rsidP="00E56EF3">
            <w:pPr>
              <w:spacing w:line="360" w:lineRule="auto"/>
              <w:jc w:val="center"/>
              <w:rPr>
                <w:color w:val="000000"/>
                <w:sz w:val="20"/>
              </w:rPr>
            </w:pPr>
            <w:r w:rsidRPr="00EA4391">
              <w:rPr>
                <w:color w:val="000000"/>
                <w:sz w:val="20"/>
              </w:rPr>
              <w:t>15,9</w:t>
            </w:r>
          </w:p>
        </w:tc>
        <w:tc>
          <w:tcPr>
            <w:tcW w:w="2570" w:type="pct"/>
            <w:tcBorders>
              <w:top w:val="nil"/>
              <w:left w:val="nil"/>
              <w:right w:val="nil"/>
            </w:tcBorders>
            <w:shd w:val="clear" w:color="auto" w:fill="D9D9D9" w:themeFill="background1" w:themeFillShade="D9"/>
            <w:noWrap/>
            <w:hideMark/>
          </w:tcPr>
          <w:p w:rsidR="00F7154C" w:rsidRPr="00EA4391" w:rsidRDefault="004B1B2B" w:rsidP="00E56EF3">
            <w:pPr>
              <w:spacing w:line="360" w:lineRule="auto"/>
              <w:jc w:val="center"/>
              <w:rPr>
                <w:color w:val="000000"/>
                <w:sz w:val="20"/>
              </w:rPr>
            </w:pPr>
            <w:r w:rsidRPr="00EA4391">
              <w:rPr>
                <w:color w:val="000000"/>
                <w:sz w:val="20"/>
              </w:rPr>
              <w:t>85,0</w:t>
            </w:r>
          </w:p>
        </w:tc>
      </w:tr>
      <w:tr w:rsidR="00F7154C" w:rsidRPr="00EA4391" w:rsidTr="00F7154C">
        <w:trPr>
          <w:trHeight w:val="300"/>
          <w:jc w:val="center"/>
        </w:trPr>
        <w:tc>
          <w:tcPr>
            <w:tcW w:w="1215" w:type="pct"/>
            <w:tcBorders>
              <w:left w:val="nil"/>
              <w:bottom w:val="single" w:sz="4" w:space="0" w:color="000000"/>
              <w:right w:val="nil"/>
            </w:tcBorders>
            <w:shd w:val="clear" w:color="auto" w:fill="auto"/>
            <w:hideMark/>
          </w:tcPr>
          <w:p w:rsidR="00F7154C" w:rsidRPr="00EA4391" w:rsidRDefault="00F7154C" w:rsidP="00F7154C">
            <w:pPr>
              <w:spacing w:line="360" w:lineRule="auto"/>
              <w:jc w:val="center"/>
              <w:rPr>
                <w:color w:val="000000"/>
                <w:sz w:val="20"/>
              </w:rPr>
            </w:pPr>
            <w:r w:rsidRPr="00EA4391">
              <w:rPr>
                <w:color w:val="000000"/>
                <w:sz w:val="20"/>
              </w:rPr>
              <w:t>24</w:t>
            </w:r>
          </w:p>
        </w:tc>
        <w:tc>
          <w:tcPr>
            <w:tcW w:w="1215" w:type="pct"/>
            <w:tcBorders>
              <w:left w:val="nil"/>
              <w:bottom w:val="single" w:sz="4" w:space="0" w:color="000000"/>
              <w:right w:val="nil"/>
            </w:tcBorders>
            <w:shd w:val="clear" w:color="auto" w:fill="auto"/>
            <w:noWrap/>
            <w:hideMark/>
          </w:tcPr>
          <w:p w:rsidR="00F7154C" w:rsidRPr="00EA4391" w:rsidRDefault="00F7154C" w:rsidP="00E56EF3">
            <w:pPr>
              <w:spacing w:line="360" w:lineRule="auto"/>
              <w:jc w:val="center"/>
              <w:rPr>
                <w:color w:val="000000"/>
                <w:sz w:val="20"/>
              </w:rPr>
            </w:pPr>
            <w:r w:rsidRPr="00EA4391">
              <w:rPr>
                <w:color w:val="000000"/>
                <w:sz w:val="20"/>
              </w:rPr>
              <w:t>14,0</w:t>
            </w:r>
          </w:p>
        </w:tc>
        <w:tc>
          <w:tcPr>
            <w:tcW w:w="2570" w:type="pct"/>
            <w:tcBorders>
              <w:left w:val="nil"/>
              <w:bottom w:val="single" w:sz="4" w:space="0" w:color="000000"/>
              <w:right w:val="nil"/>
            </w:tcBorders>
            <w:shd w:val="clear" w:color="auto" w:fill="auto"/>
            <w:hideMark/>
          </w:tcPr>
          <w:p w:rsidR="00F7154C" w:rsidRPr="00EA4391" w:rsidRDefault="00F7154C" w:rsidP="00E56EF3">
            <w:pPr>
              <w:spacing w:line="360" w:lineRule="auto"/>
              <w:jc w:val="center"/>
              <w:rPr>
                <w:color w:val="000000"/>
                <w:sz w:val="20"/>
              </w:rPr>
            </w:pPr>
            <w:r w:rsidRPr="00EA4391">
              <w:rPr>
                <w:color w:val="000000"/>
                <w:sz w:val="20"/>
              </w:rPr>
              <w:t>100</w:t>
            </w:r>
          </w:p>
        </w:tc>
      </w:tr>
    </w:tbl>
    <w:p w:rsidR="00E56EF3" w:rsidRPr="00230091" w:rsidRDefault="007E262F" w:rsidP="00E56EF3">
      <w:pPr>
        <w:spacing w:after="200" w:line="480" w:lineRule="auto"/>
      </w:pPr>
      <w:r w:rsidRPr="00230091">
        <w:rPr>
          <w:color w:val="000000"/>
          <w:sz w:val="20"/>
          <w:vertAlign w:val="superscript"/>
        </w:rPr>
        <w:t>Fonte: PAD/MG 2009. Fundação João Pinheiro. Elaboração própria</w:t>
      </w:r>
    </w:p>
    <w:p w:rsidR="00E56EF3" w:rsidRPr="00230091" w:rsidRDefault="007E262F" w:rsidP="003D742F">
      <w:pPr>
        <w:spacing w:after="200" w:line="480" w:lineRule="auto"/>
        <w:ind w:firstLine="708"/>
      </w:pPr>
      <w:r w:rsidRPr="00230091">
        <w:t xml:space="preserve">A Tabela </w:t>
      </w:r>
      <w:r w:rsidR="00E4683B" w:rsidRPr="00230091">
        <w:t>4</w:t>
      </w:r>
      <w:r w:rsidRPr="00230091">
        <w:t xml:space="preserve"> apresenta a distribuição da amostra de acordo com a raça ou cor declarada pelo entrevistado e demonstra que a maior parte d</w:t>
      </w:r>
      <w:r w:rsidR="00CC5FFD" w:rsidRPr="00230091">
        <w:t>a população se declarou branca (50,6</w:t>
      </w:r>
      <w:r w:rsidRPr="00230091">
        <w:t xml:space="preserve">%) ou </w:t>
      </w:r>
      <w:r w:rsidR="00CC5FFD" w:rsidRPr="00230091">
        <w:t>parda</w:t>
      </w:r>
      <w:r w:rsidRPr="00230091">
        <w:t xml:space="preserve"> (</w:t>
      </w:r>
      <w:r w:rsidR="00BC59CD" w:rsidRPr="00230091">
        <w:t>4</w:t>
      </w:r>
      <w:r w:rsidR="00CC5FFD" w:rsidRPr="00230091">
        <w:t>0</w:t>
      </w:r>
      <w:r w:rsidR="00BC59CD" w:rsidRPr="00230091">
        <w:t>,2</w:t>
      </w:r>
      <w:r w:rsidRPr="00230091">
        <w:t xml:space="preserve">%). </w:t>
      </w:r>
    </w:p>
    <w:tbl>
      <w:tblPr>
        <w:tblW w:w="5000" w:type="pct"/>
        <w:tblCellMar>
          <w:left w:w="0" w:type="dxa"/>
          <w:right w:w="0" w:type="dxa"/>
        </w:tblCellMar>
        <w:tblLook w:val="04A0" w:firstRow="1" w:lastRow="0" w:firstColumn="1" w:lastColumn="0" w:noHBand="0" w:noVBand="1"/>
      </w:tblPr>
      <w:tblGrid>
        <w:gridCol w:w="2960"/>
        <w:gridCol w:w="5574"/>
      </w:tblGrid>
      <w:tr w:rsidR="007E262F" w:rsidRPr="00EA4391" w:rsidTr="00195180">
        <w:trPr>
          <w:trHeight w:val="799"/>
        </w:trPr>
        <w:tc>
          <w:tcPr>
            <w:tcW w:w="5000" w:type="pct"/>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7E262F" w:rsidRPr="00EA4391" w:rsidRDefault="007E262F" w:rsidP="00E56EF3">
            <w:pPr>
              <w:spacing w:line="360" w:lineRule="auto"/>
              <w:jc w:val="both"/>
              <w:rPr>
                <w:b/>
                <w:bCs/>
                <w:color w:val="000000"/>
                <w:sz w:val="20"/>
              </w:rPr>
            </w:pPr>
            <w:bookmarkStart w:id="12" w:name="_Toc324760058"/>
            <w:r w:rsidRPr="00EA4391">
              <w:rPr>
                <w:b/>
                <w:sz w:val="20"/>
              </w:rPr>
              <w:t xml:space="preserve">Tabela </w:t>
            </w:r>
            <w:r w:rsidR="00986AAB" w:rsidRPr="00EA4391">
              <w:rPr>
                <w:b/>
                <w:sz w:val="20"/>
              </w:rPr>
              <w:fldChar w:fldCharType="begin"/>
            </w:r>
            <w:r w:rsidRPr="00EA4391">
              <w:rPr>
                <w:b/>
                <w:sz w:val="20"/>
              </w:rPr>
              <w:instrText xml:space="preserve"> SEQ Tabela \* ARABIC </w:instrText>
            </w:r>
            <w:r w:rsidR="00986AAB" w:rsidRPr="00EA4391">
              <w:rPr>
                <w:b/>
                <w:sz w:val="20"/>
              </w:rPr>
              <w:fldChar w:fldCharType="separate"/>
            </w:r>
            <w:r w:rsidR="00966101">
              <w:rPr>
                <w:b/>
                <w:noProof/>
                <w:sz w:val="20"/>
              </w:rPr>
              <w:t>4</w:t>
            </w:r>
            <w:r w:rsidR="00986AAB" w:rsidRPr="00EA4391">
              <w:rPr>
                <w:b/>
                <w:sz w:val="20"/>
              </w:rPr>
              <w:fldChar w:fldCharType="end"/>
            </w:r>
            <w:r w:rsidRPr="00EA4391">
              <w:rPr>
                <w:b/>
                <w:sz w:val="20"/>
              </w:rPr>
              <w:t>:</w:t>
            </w:r>
            <w:r w:rsidR="00E56EF3" w:rsidRPr="00EA4391">
              <w:rPr>
                <w:b/>
                <w:sz w:val="20"/>
              </w:rPr>
              <w:t xml:space="preserve"> </w:t>
            </w:r>
            <w:r w:rsidRPr="00EA4391">
              <w:rPr>
                <w:b/>
                <w:bCs/>
                <w:color w:val="000000"/>
                <w:sz w:val="20"/>
              </w:rPr>
              <w:t>Distribuição da população da amostra de acordo com raça ou cor declarada - MG/2009</w:t>
            </w:r>
            <w:bookmarkEnd w:id="12"/>
          </w:p>
        </w:tc>
      </w:tr>
      <w:tr w:rsidR="007E262F" w:rsidRPr="00EA4391" w:rsidTr="00195180">
        <w:trPr>
          <w:trHeight w:val="630"/>
        </w:trPr>
        <w:tc>
          <w:tcPr>
            <w:tcW w:w="173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7E262F" w:rsidRPr="00EA4391" w:rsidRDefault="007E262F" w:rsidP="00E56EF3">
            <w:pPr>
              <w:spacing w:line="360" w:lineRule="auto"/>
              <w:jc w:val="center"/>
              <w:rPr>
                <w:b/>
                <w:bCs/>
                <w:color w:val="000000"/>
                <w:sz w:val="20"/>
              </w:rPr>
            </w:pPr>
            <w:r w:rsidRPr="00EA4391">
              <w:rPr>
                <w:b/>
                <w:bCs/>
                <w:color w:val="000000"/>
                <w:sz w:val="20"/>
              </w:rPr>
              <w:t>Raça/cor</w:t>
            </w:r>
          </w:p>
        </w:tc>
        <w:tc>
          <w:tcPr>
            <w:tcW w:w="326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7E262F" w:rsidRPr="00EA4391" w:rsidRDefault="007E262F" w:rsidP="00E56EF3">
            <w:pPr>
              <w:spacing w:line="360" w:lineRule="auto"/>
              <w:jc w:val="center"/>
              <w:rPr>
                <w:b/>
                <w:bCs/>
                <w:color w:val="000000"/>
                <w:sz w:val="20"/>
              </w:rPr>
            </w:pPr>
            <w:r w:rsidRPr="00EA4391">
              <w:rPr>
                <w:b/>
                <w:bCs/>
                <w:color w:val="000000"/>
                <w:sz w:val="20"/>
              </w:rPr>
              <w:t>%</w:t>
            </w:r>
          </w:p>
        </w:tc>
      </w:tr>
      <w:tr w:rsidR="007E262F" w:rsidRPr="00EA4391" w:rsidTr="00BC59CD">
        <w:trPr>
          <w:trHeight w:val="315"/>
        </w:trPr>
        <w:tc>
          <w:tcPr>
            <w:tcW w:w="1734" w:type="pct"/>
            <w:tcBorders>
              <w:top w:val="nil"/>
              <w:left w:val="nil"/>
              <w:bottom w:val="nil"/>
              <w:right w:val="nil"/>
            </w:tcBorders>
            <w:shd w:val="clear" w:color="000000" w:fill="F2F2F2"/>
            <w:tcMar>
              <w:top w:w="15" w:type="dxa"/>
              <w:left w:w="15" w:type="dxa"/>
              <w:bottom w:w="0" w:type="dxa"/>
              <w:right w:w="15" w:type="dxa"/>
            </w:tcMar>
            <w:hideMark/>
          </w:tcPr>
          <w:p w:rsidR="007E262F" w:rsidRPr="00EA4391" w:rsidRDefault="007E262F" w:rsidP="00E56EF3">
            <w:pPr>
              <w:spacing w:line="360" w:lineRule="auto"/>
              <w:rPr>
                <w:color w:val="000000"/>
                <w:sz w:val="20"/>
              </w:rPr>
            </w:pPr>
            <w:r w:rsidRPr="00EA4391">
              <w:rPr>
                <w:color w:val="000000"/>
                <w:sz w:val="20"/>
              </w:rPr>
              <w:t>Branca</w:t>
            </w:r>
          </w:p>
        </w:tc>
        <w:tc>
          <w:tcPr>
            <w:tcW w:w="3266" w:type="pct"/>
            <w:tcBorders>
              <w:top w:val="nil"/>
              <w:left w:val="nil"/>
              <w:bottom w:val="nil"/>
              <w:right w:val="nil"/>
            </w:tcBorders>
            <w:shd w:val="clear" w:color="000000" w:fill="F2F2F2"/>
            <w:noWrap/>
            <w:tcMar>
              <w:top w:w="15" w:type="dxa"/>
              <w:left w:w="15" w:type="dxa"/>
              <w:bottom w:w="0" w:type="dxa"/>
              <w:right w:w="15" w:type="dxa"/>
            </w:tcMar>
          </w:tcPr>
          <w:p w:rsidR="007E262F" w:rsidRPr="00EA4391" w:rsidRDefault="004B1B2B" w:rsidP="00E56EF3">
            <w:pPr>
              <w:spacing w:line="360" w:lineRule="auto"/>
              <w:jc w:val="center"/>
              <w:rPr>
                <w:color w:val="000000"/>
                <w:sz w:val="20"/>
              </w:rPr>
            </w:pPr>
            <w:r w:rsidRPr="00EA4391">
              <w:rPr>
                <w:color w:val="000000"/>
                <w:sz w:val="20"/>
              </w:rPr>
              <w:t>50,6</w:t>
            </w:r>
          </w:p>
        </w:tc>
      </w:tr>
      <w:tr w:rsidR="007E262F" w:rsidRPr="00EA4391" w:rsidTr="00BC59CD">
        <w:trPr>
          <w:trHeight w:val="315"/>
        </w:trPr>
        <w:tc>
          <w:tcPr>
            <w:tcW w:w="1734" w:type="pct"/>
            <w:tcBorders>
              <w:top w:val="nil"/>
              <w:left w:val="nil"/>
              <w:bottom w:val="nil"/>
              <w:right w:val="nil"/>
            </w:tcBorders>
            <w:shd w:val="clear" w:color="auto" w:fill="auto"/>
            <w:tcMar>
              <w:top w:w="15" w:type="dxa"/>
              <w:left w:w="15" w:type="dxa"/>
              <w:bottom w:w="0" w:type="dxa"/>
              <w:right w:w="15" w:type="dxa"/>
            </w:tcMar>
            <w:hideMark/>
          </w:tcPr>
          <w:p w:rsidR="007E262F" w:rsidRPr="00EA4391" w:rsidRDefault="007E262F" w:rsidP="00E56EF3">
            <w:pPr>
              <w:spacing w:line="360" w:lineRule="auto"/>
              <w:rPr>
                <w:color w:val="000000"/>
                <w:sz w:val="20"/>
              </w:rPr>
            </w:pPr>
            <w:r w:rsidRPr="00EA4391">
              <w:rPr>
                <w:color w:val="000000"/>
                <w:sz w:val="20"/>
              </w:rPr>
              <w:t>Preta</w:t>
            </w:r>
          </w:p>
        </w:tc>
        <w:tc>
          <w:tcPr>
            <w:tcW w:w="3266" w:type="pct"/>
            <w:tcBorders>
              <w:top w:val="nil"/>
              <w:left w:val="nil"/>
              <w:bottom w:val="nil"/>
              <w:right w:val="nil"/>
            </w:tcBorders>
            <w:shd w:val="clear" w:color="auto" w:fill="auto"/>
            <w:noWrap/>
            <w:tcMar>
              <w:top w:w="15" w:type="dxa"/>
              <w:left w:w="15" w:type="dxa"/>
              <w:bottom w:w="0" w:type="dxa"/>
              <w:right w:w="15" w:type="dxa"/>
            </w:tcMar>
          </w:tcPr>
          <w:p w:rsidR="007E262F" w:rsidRPr="00EA4391" w:rsidRDefault="004B1B2B" w:rsidP="00E56EF3">
            <w:pPr>
              <w:spacing w:line="360" w:lineRule="auto"/>
              <w:jc w:val="center"/>
              <w:rPr>
                <w:color w:val="000000"/>
                <w:sz w:val="20"/>
              </w:rPr>
            </w:pPr>
            <w:r w:rsidRPr="00EA4391">
              <w:rPr>
                <w:color w:val="000000"/>
                <w:sz w:val="20"/>
              </w:rPr>
              <w:t>8,2</w:t>
            </w:r>
          </w:p>
        </w:tc>
      </w:tr>
      <w:tr w:rsidR="007E262F" w:rsidRPr="00EA4391" w:rsidTr="00BC59CD">
        <w:trPr>
          <w:trHeight w:val="315"/>
        </w:trPr>
        <w:tc>
          <w:tcPr>
            <w:tcW w:w="1734" w:type="pct"/>
            <w:tcBorders>
              <w:top w:val="nil"/>
              <w:left w:val="nil"/>
              <w:bottom w:val="nil"/>
              <w:right w:val="nil"/>
            </w:tcBorders>
            <w:shd w:val="clear" w:color="000000" w:fill="F2F2F2"/>
            <w:tcMar>
              <w:top w:w="15" w:type="dxa"/>
              <w:left w:w="15" w:type="dxa"/>
              <w:bottom w:w="0" w:type="dxa"/>
              <w:right w:w="15" w:type="dxa"/>
            </w:tcMar>
            <w:hideMark/>
          </w:tcPr>
          <w:p w:rsidR="007E262F" w:rsidRPr="00EA4391" w:rsidRDefault="007E262F" w:rsidP="00E56EF3">
            <w:pPr>
              <w:spacing w:line="360" w:lineRule="auto"/>
              <w:rPr>
                <w:color w:val="000000"/>
                <w:sz w:val="20"/>
              </w:rPr>
            </w:pPr>
            <w:r w:rsidRPr="00EA4391">
              <w:rPr>
                <w:color w:val="000000"/>
                <w:sz w:val="20"/>
              </w:rPr>
              <w:t>Parda</w:t>
            </w:r>
          </w:p>
        </w:tc>
        <w:tc>
          <w:tcPr>
            <w:tcW w:w="3266" w:type="pct"/>
            <w:tcBorders>
              <w:top w:val="nil"/>
              <w:left w:val="nil"/>
              <w:bottom w:val="nil"/>
              <w:right w:val="nil"/>
            </w:tcBorders>
            <w:shd w:val="clear" w:color="000000" w:fill="F2F2F2"/>
            <w:noWrap/>
            <w:tcMar>
              <w:top w:w="15" w:type="dxa"/>
              <w:left w:w="15" w:type="dxa"/>
              <w:bottom w:w="0" w:type="dxa"/>
              <w:right w:w="15" w:type="dxa"/>
            </w:tcMar>
          </w:tcPr>
          <w:p w:rsidR="007E262F" w:rsidRPr="00EA4391" w:rsidRDefault="004B1B2B" w:rsidP="00E56EF3">
            <w:pPr>
              <w:spacing w:line="360" w:lineRule="auto"/>
              <w:jc w:val="center"/>
              <w:rPr>
                <w:color w:val="000000"/>
                <w:sz w:val="20"/>
              </w:rPr>
            </w:pPr>
            <w:r w:rsidRPr="00EA4391">
              <w:rPr>
                <w:color w:val="000000"/>
                <w:sz w:val="20"/>
              </w:rPr>
              <w:t>40,2</w:t>
            </w:r>
          </w:p>
        </w:tc>
      </w:tr>
      <w:tr w:rsidR="007E262F" w:rsidRPr="00EA4391" w:rsidTr="004B1B2B">
        <w:trPr>
          <w:trHeight w:val="317"/>
        </w:trPr>
        <w:tc>
          <w:tcPr>
            <w:tcW w:w="1734" w:type="pct"/>
            <w:tcBorders>
              <w:top w:val="nil"/>
              <w:left w:val="nil"/>
              <w:bottom w:val="nil"/>
              <w:right w:val="nil"/>
            </w:tcBorders>
            <w:shd w:val="clear" w:color="auto" w:fill="auto"/>
            <w:tcMar>
              <w:top w:w="15" w:type="dxa"/>
              <w:left w:w="15" w:type="dxa"/>
              <w:bottom w:w="0" w:type="dxa"/>
              <w:right w:w="15" w:type="dxa"/>
            </w:tcMar>
            <w:hideMark/>
          </w:tcPr>
          <w:p w:rsidR="007E262F" w:rsidRPr="00EA4391" w:rsidRDefault="007E262F" w:rsidP="00CC5FFD">
            <w:pPr>
              <w:spacing w:line="360" w:lineRule="auto"/>
              <w:jc w:val="both"/>
              <w:rPr>
                <w:color w:val="000000"/>
                <w:sz w:val="20"/>
              </w:rPr>
            </w:pPr>
            <w:r w:rsidRPr="00EA4391">
              <w:rPr>
                <w:color w:val="000000"/>
                <w:sz w:val="20"/>
              </w:rPr>
              <w:t>Amarela</w:t>
            </w:r>
          </w:p>
        </w:tc>
        <w:tc>
          <w:tcPr>
            <w:tcW w:w="3266" w:type="pct"/>
            <w:tcBorders>
              <w:top w:val="nil"/>
              <w:left w:val="nil"/>
              <w:bottom w:val="nil"/>
              <w:right w:val="nil"/>
            </w:tcBorders>
            <w:shd w:val="clear" w:color="auto" w:fill="auto"/>
            <w:noWrap/>
            <w:tcMar>
              <w:top w:w="15" w:type="dxa"/>
              <w:left w:w="15" w:type="dxa"/>
              <w:bottom w:w="0" w:type="dxa"/>
              <w:right w:w="15" w:type="dxa"/>
            </w:tcMar>
          </w:tcPr>
          <w:p w:rsidR="007E262F" w:rsidRPr="00EA4391" w:rsidRDefault="00BC59CD" w:rsidP="004B1B2B">
            <w:pPr>
              <w:spacing w:line="360" w:lineRule="auto"/>
              <w:jc w:val="center"/>
              <w:rPr>
                <w:color w:val="000000"/>
                <w:sz w:val="20"/>
              </w:rPr>
            </w:pPr>
            <w:r w:rsidRPr="00EA4391">
              <w:rPr>
                <w:color w:val="000000"/>
                <w:sz w:val="20"/>
              </w:rPr>
              <w:t>0,</w:t>
            </w:r>
            <w:r w:rsidR="004B1B2B" w:rsidRPr="00EA4391">
              <w:rPr>
                <w:color w:val="000000"/>
                <w:sz w:val="20"/>
              </w:rPr>
              <w:t>7</w:t>
            </w:r>
          </w:p>
        </w:tc>
      </w:tr>
      <w:tr w:rsidR="007E262F" w:rsidRPr="00EA4391" w:rsidTr="004B1B2B">
        <w:trPr>
          <w:trHeight w:val="315"/>
        </w:trPr>
        <w:tc>
          <w:tcPr>
            <w:tcW w:w="1734" w:type="pct"/>
            <w:tcBorders>
              <w:top w:val="nil"/>
              <w:left w:val="nil"/>
              <w:right w:val="nil"/>
            </w:tcBorders>
            <w:shd w:val="clear" w:color="000000" w:fill="F2F2F2"/>
            <w:tcMar>
              <w:top w:w="15" w:type="dxa"/>
              <w:left w:w="15" w:type="dxa"/>
              <w:bottom w:w="0" w:type="dxa"/>
              <w:right w:w="15" w:type="dxa"/>
            </w:tcMar>
            <w:hideMark/>
          </w:tcPr>
          <w:p w:rsidR="007E262F" w:rsidRPr="00EA4391" w:rsidRDefault="007E262F" w:rsidP="00E56EF3">
            <w:pPr>
              <w:spacing w:line="360" w:lineRule="auto"/>
              <w:rPr>
                <w:color w:val="000000"/>
                <w:sz w:val="20"/>
              </w:rPr>
            </w:pPr>
            <w:r w:rsidRPr="00EA4391">
              <w:rPr>
                <w:color w:val="000000"/>
                <w:sz w:val="20"/>
              </w:rPr>
              <w:t>Indígena</w:t>
            </w:r>
          </w:p>
        </w:tc>
        <w:tc>
          <w:tcPr>
            <w:tcW w:w="3266" w:type="pct"/>
            <w:tcBorders>
              <w:top w:val="nil"/>
              <w:left w:val="nil"/>
              <w:right w:val="nil"/>
            </w:tcBorders>
            <w:shd w:val="clear" w:color="000000" w:fill="F2F2F2"/>
            <w:noWrap/>
            <w:tcMar>
              <w:top w:w="15" w:type="dxa"/>
              <w:left w:w="15" w:type="dxa"/>
              <w:bottom w:w="0" w:type="dxa"/>
              <w:right w:w="15" w:type="dxa"/>
            </w:tcMar>
          </w:tcPr>
          <w:p w:rsidR="007E262F" w:rsidRPr="00EA4391" w:rsidRDefault="00BC59CD" w:rsidP="004B1B2B">
            <w:pPr>
              <w:spacing w:line="360" w:lineRule="auto"/>
              <w:jc w:val="center"/>
              <w:rPr>
                <w:color w:val="000000"/>
                <w:sz w:val="20"/>
              </w:rPr>
            </w:pPr>
            <w:r w:rsidRPr="00EA4391">
              <w:rPr>
                <w:color w:val="000000"/>
                <w:sz w:val="20"/>
              </w:rPr>
              <w:t>0,</w:t>
            </w:r>
            <w:r w:rsidR="004B1B2B" w:rsidRPr="00EA4391">
              <w:rPr>
                <w:color w:val="000000"/>
                <w:sz w:val="20"/>
              </w:rPr>
              <w:t>1</w:t>
            </w:r>
          </w:p>
        </w:tc>
      </w:tr>
      <w:tr w:rsidR="007E262F" w:rsidRPr="00EA4391" w:rsidTr="004B1B2B">
        <w:trPr>
          <w:trHeight w:val="315"/>
        </w:trPr>
        <w:tc>
          <w:tcPr>
            <w:tcW w:w="1734" w:type="pct"/>
            <w:tcBorders>
              <w:top w:val="nil"/>
              <w:left w:val="nil"/>
              <w:bottom w:val="single" w:sz="4" w:space="0" w:color="auto"/>
              <w:right w:val="nil"/>
            </w:tcBorders>
            <w:shd w:val="clear" w:color="auto" w:fill="auto"/>
            <w:tcMar>
              <w:top w:w="15" w:type="dxa"/>
              <w:left w:w="15" w:type="dxa"/>
              <w:bottom w:w="0" w:type="dxa"/>
              <w:right w:w="15" w:type="dxa"/>
            </w:tcMar>
            <w:hideMark/>
          </w:tcPr>
          <w:p w:rsidR="007E262F" w:rsidRPr="00EA4391" w:rsidRDefault="007E262F" w:rsidP="00E56EF3">
            <w:pPr>
              <w:spacing w:line="360" w:lineRule="auto"/>
              <w:rPr>
                <w:color w:val="000000"/>
                <w:sz w:val="20"/>
              </w:rPr>
            </w:pPr>
            <w:r w:rsidRPr="00EA4391">
              <w:rPr>
                <w:color w:val="000000"/>
                <w:sz w:val="20"/>
              </w:rPr>
              <w:t>NS / NR</w:t>
            </w:r>
          </w:p>
        </w:tc>
        <w:tc>
          <w:tcPr>
            <w:tcW w:w="3266" w:type="pct"/>
            <w:tcBorders>
              <w:top w:val="nil"/>
              <w:left w:val="nil"/>
              <w:bottom w:val="single" w:sz="4" w:space="0" w:color="auto"/>
              <w:right w:val="nil"/>
            </w:tcBorders>
            <w:shd w:val="clear" w:color="auto" w:fill="auto"/>
            <w:noWrap/>
            <w:tcMar>
              <w:top w:w="15" w:type="dxa"/>
              <w:left w:w="15" w:type="dxa"/>
              <w:bottom w:w="0" w:type="dxa"/>
              <w:right w:w="15" w:type="dxa"/>
            </w:tcMar>
          </w:tcPr>
          <w:p w:rsidR="007E262F" w:rsidRPr="00EA4391" w:rsidRDefault="00BC59CD" w:rsidP="00E56EF3">
            <w:pPr>
              <w:spacing w:line="360" w:lineRule="auto"/>
              <w:jc w:val="center"/>
              <w:rPr>
                <w:color w:val="000000"/>
                <w:sz w:val="20"/>
              </w:rPr>
            </w:pPr>
            <w:r w:rsidRPr="00EA4391">
              <w:rPr>
                <w:color w:val="000000"/>
                <w:sz w:val="20"/>
              </w:rPr>
              <w:t>0,2</w:t>
            </w:r>
          </w:p>
        </w:tc>
      </w:tr>
    </w:tbl>
    <w:p w:rsidR="007E262F" w:rsidRPr="00230091" w:rsidRDefault="007E262F" w:rsidP="00382DF9">
      <w:pPr>
        <w:spacing w:line="480" w:lineRule="auto"/>
      </w:pPr>
      <w:r w:rsidRPr="00230091">
        <w:rPr>
          <w:color w:val="000000"/>
          <w:sz w:val="20"/>
          <w:vertAlign w:val="superscript"/>
        </w:rPr>
        <w:t>Fonte: PAD/MG 2009. Fundação João Pinheiro. Elaboração própria</w:t>
      </w:r>
    </w:p>
    <w:p w:rsidR="007E262F" w:rsidRPr="00230091" w:rsidRDefault="007E262F" w:rsidP="00382DF9">
      <w:pPr>
        <w:spacing w:line="480" w:lineRule="auto"/>
        <w:jc w:val="both"/>
      </w:pPr>
      <w:r w:rsidRPr="00230091">
        <w:tab/>
        <w:t xml:space="preserve">Para os testes de regressão, a população foi dividida entre “brancos” e “não brancos”, sendo desconsiderados os que se declararam amarelos, indígenas ou os que não responderam </w:t>
      </w:r>
      <w:r w:rsidR="00502402" w:rsidRPr="00230091">
        <w:t>à</w:t>
      </w:r>
      <w:r w:rsidRPr="00230091">
        <w:t xml:space="preserve"> pergunta (NS/NR e S.I.). </w:t>
      </w:r>
    </w:p>
    <w:p w:rsidR="007E262F" w:rsidRPr="00230091" w:rsidRDefault="00FC34C4" w:rsidP="00E56EF3">
      <w:pPr>
        <w:spacing w:line="480" w:lineRule="auto"/>
        <w:jc w:val="both"/>
      </w:pPr>
      <w:r w:rsidRPr="00230091">
        <w:tab/>
        <w:t xml:space="preserve">A Tabela </w:t>
      </w:r>
      <w:r w:rsidR="00E4683B" w:rsidRPr="00230091">
        <w:t>5</w:t>
      </w:r>
      <w:r w:rsidR="007E262F" w:rsidRPr="00230091">
        <w:t xml:space="preserve"> apresenta a</w:t>
      </w:r>
      <w:r w:rsidR="006E2CDE" w:rsidRPr="00230091">
        <w:t xml:space="preserve"> </w:t>
      </w:r>
      <w:r w:rsidR="007E262F" w:rsidRPr="00230091">
        <w:t>distribuição dos domicílios da pesquisa de acordo com o tipo de arranjo domiciliar (TAD), monoparental ou biparental, assim como a média de moradores por domicílio em cada um dos tipos.</w:t>
      </w:r>
    </w:p>
    <w:tbl>
      <w:tblPr>
        <w:tblW w:w="5000" w:type="pct"/>
        <w:tblCellMar>
          <w:left w:w="70" w:type="dxa"/>
          <w:right w:w="70" w:type="dxa"/>
        </w:tblCellMar>
        <w:tblLook w:val="04A0" w:firstRow="1" w:lastRow="0" w:firstColumn="1" w:lastColumn="0" w:noHBand="0" w:noVBand="1"/>
      </w:tblPr>
      <w:tblGrid>
        <w:gridCol w:w="3587"/>
        <w:gridCol w:w="1421"/>
        <w:gridCol w:w="3636"/>
      </w:tblGrid>
      <w:tr w:rsidR="007E262F" w:rsidRPr="00EA4391" w:rsidTr="00195180">
        <w:trPr>
          <w:trHeight w:val="792"/>
        </w:trPr>
        <w:tc>
          <w:tcPr>
            <w:tcW w:w="5000" w:type="pct"/>
            <w:gridSpan w:val="3"/>
            <w:tcBorders>
              <w:top w:val="single" w:sz="4" w:space="0" w:color="auto"/>
              <w:left w:val="nil"/>
              <w:bottom w:val="nil"/>
              <w:right w:val="nil"/>
            </w:tcBorders>
            <w:shd w:val="clear" w:color="auto" w:fill="auto"/>
            <w:vAlign w:val="center"/>
            <w:hideMark/>
          </w:tcPr>
          <w:p w:rsidR="007E262F" w:rsidRPr="00EA4391" w:rsidRDefault="00E4683B" w:rsidP="00E4683B">
            <w:pPr>
              <w:spacing w:line="360" w:lineRule="auto"/>
              <w:jc w:val="both"/>
              <w:rPr>
                <w:b/>
                <w:bCs/>
                <w:color w:val="000000"/>
                <w:sz w:val="20"/>
              </w:rPr>
            </w:pPr>
            <w:r w:rsidRPr="00EA4391">
              <w:rPr>
                <w:b/>
                <w:sz w:val="20"/>
              </w:rPr>
              <w:lastRenderedPageBreak/>
              <w:t xml:space="preserve">Tabela </w:t>
            </w:r>
            <w:r w:rsidR="00986AAB" w:rsidRPr="00EA4391">
              <w:rPr>
                <w:b/>
                <w:sz w:val="20"/>
              </w:rPr>
              <w:fldChar w:fldCharType="begin"/>
            </w:r>
            <w:r w:rsidRPr="00EA4391">
              <w:rPr>
                <w:b/>
                <w:sz w:val="20"/>
              </w:rPr>
              <w:instrText xml:space="preserve"> SEQ Tabela \* ARABIC </w:instrText>
            </w:r>
            <w:r w:rsidR="00986AAB" w:rsidRPr="00EA4391">
              <w:rPr>
                <w:b/>
                <w:sz w:val="20"/>
              </w:rPr>
              <w:fldChar w:fldCharType="separate"/>
            </w:r>
            <w:r w:rsidR="00966101">
              <w:rPr>
                <w:b/>
                <w:noProof/>
                <w:sz w:val="20"/>
              </w:rPr>
              <w:t>5</w:t>
            </w:r>
            <w:r w:rsidR="00986AAB" w:rsidRPr="00EA4391">
              <w:rPr>
                <w:b/>
                <w:sz w:val="20"/>
              </w:rPr>
              <w:fldChar w:fldCharType="end"/>
            </w:r>
            <w:bookmarkStart w:id="13" w:name="_Toc324760059"/>
            <w:r w:rsidR="007E262F" w:rsidRPr="00EA4391">
              <w:rPr>
                <w:b/>
                <w:sz w:val="20"/>
              </w:rPr>
              <w:t>:</w:t>
            </w:r>
            <w:r w:rsidRPr="00EA4391">
              <w:rPr>
                <w:b/>
                <w:sz w:val="20"/>
              </w:rPr>
              <w:t xml:space="preserve"> </w:t>
            </w:r>
            <w:r w:rsidR="007E262F" w:rsidRPr="00EA4391">
              <w:rPr>
                <w:b/>
                <w:bCs/>
                <w:color w:val="000000"/>
                <w:sz w:val="20"/>
              </w:rPr>
              <w:t>Distribuição da população de acordo com o tipo de arranjo domiciliar (TAD) e número médio de moradores nos domicílios- MG/2009</w:t>
            </w:r>
            <w:bookmarkEnd w:id="13"/>
          </w:p>
        </w:tc>
      </w:tr>
      <w:tr w:rsidR="007E262F" w:rsidRPr="00EA4391" w:rsidTr="00195180">
        <w:trPr>
          <w:trHeight w:val="266"/>
        </w:trPr>
        <w:tc>
          <w:tcPr>
            <w:tcW w:w="2075" w:type="pct"/>
            <w:tcBorders>
              <w:top w:val="single" w:sz="4" w:space="0" w:color="auto"/>
              <w:left w:val="nil"/>
              <w:bottom w:val="single" w:sz="4" w:space="0" w:color="auto"/>
              <w:right w:val="nil"/>
            </w:tcBorders>
            <w:shd w:val="clear" w:color="auto" w:fill="auto"/>
            <w:noWrap/>
            <w:vAlign w:val="bottom"/>
            <w:hideMark/>
          </w:tcPr>
          <w:p w:rsidR="007E262F" w:rsidRPr="00EA4391" w:rsidRDefault="007E262F" w:rsidP="00E56EF3">
            <w:pPr>
              <w:spacing w:line="360" w:lineRule="auto"/>
              <w:jc w:val="center"/>
              <w:rPr>
                <w:b/>
                <w:bCs/>
                <w:color w:val="000000"/>
                <w:sz w:val="20"/>
              </w:rPr>
            </w:pPr>
            <w:r w:rsidRPr="00EA4391">
              <w:rPr>
                <w:b/>
                <w:bCs/>
                <w:color w:val="000000"/>
                <w:sz w:val="20"/>
              </w:rPr>
              <w:t>TAD</w:t>
            </w:r>
          </w:p>
        </w:tc>
        <w:tc>
          <w:tcPr>
            <w:tcW w:w="822" w:type="pct"/>
            <w:tcBorders>
              <w:top w:val="single" w:sz="4" w:space="0" w:color="auto"/>
              <w:left w:val="nil"/>
              <w:bottom w:val="single" w:sz="4" w:space="0" w:color="auto"/>
              <w:right w:val="nil"/>
            </w:tcBorders>
            <w:shd w:val="clear" w:color="auto" w:fill="auto"/>
            <w:noWrap/>
            <w:vAlign w:val="bottom"/>
            <w:hideMark/>
          </w:tcPr>
          <w:p w:rsidR="007E262F" w:rsidRPr="00EA4391" w:rsidRDefault="007E262F" w:rsidP="00E56EF3">
            <w:pPr>
              <w:spacing w:line="360" w:lineRule="auto"/>
              <w:jc w:val="center"/>
              <w:rPr>
                <w:b/>
                <w:bCs/>
                <w:color w:val="000000"/>
                <w:sz w:val="20"/>
              </w:rPr>
            </w:pPr>
            <w:r w:rsidRPr="00EA4391">
              <w:rPr>
                <w:b/>
                <w:bCs/>
                <w:color w:val="000000"/>
                <w:sz w:val="20"/>
              </w:rPr>
              <w:t>%</w:t>
            </w:r>
          </w:p>
        </w:tc>
        <w:tc>
          <w:tcPr>
            <w:tcW w:w="2103" w:type="pct"/>
            <w:tcBorders>
              <w:top w:val="single" w:sz="4" w:space="0" w:color="auto"/>
              <w:left w:val="nil"/>
              <w:bottom w:val="single" w:sz="4" w:space="0" w:color="auto"/>
              <w:right w:val="nil"/>
            </w:tcBorders>
            <w:shd w:val="clear" w:color="auto" w:fill="auto"/>
            <w:vAlign w:val="bottom"/>
            <w:hideMark/>
          </w:tcPr>
          <w:p w:rsidR="007E262F" w:rsidRPr="00EA4391" w:rsidRDefault="007E262F" w:rsidP="00E56EF3">
            <w:pPr>
              <w:spacing w:line="360" w:lineRule="auto"/>
              <w:jc w:val="center"/>
              <w:rPr>
                <w:b/>
                <w:bCs/>
                <w:color w:val="000000"/>
                <w:sz w:val="20"/>
              </w:rPr>
            </w:pPr>
            <w:r w:rsidRPr="00EA4391">
              <w:rPr>
                <w:b/>
                <w:bCs/>
                <w:color w:val="000000"/>
                <w:sz w:val="20"/>
              </w:rPr>
              <w:t>Média de moradores</w:t>
            </w:r>
          </w:p>
        </w:tc>
      </w:tr>
      <w:tr w:rsidR="007E262F" w:rsidRPr="00EA4391" w:rsidTr="00195180">
        <w:trPr>
          <w:trHeight w:val="315"/>
        </w:trPr>
        <w:tc>
          <w:tcPr>
            <w:tcW w:w="2075" w:type="pct"/>
            <w:tcBorders>
              <w:top w:val="nil"/>
              <w:left w:val="nil"/>
              <w:bottom w:val="nil"/>
              <w:right w:val="nil"/>
            </w:tcBorders>
            <w:shd w:val="clear" w:color="000000" w:fill="F2F2F2"/>
            <w:hideMark/>
          </w:tcPr>
          <w:p w:rsidR="007E262F" w:rsidRPr="00EA4391" w:rsidRDefault="007E262F" w:rsidP="00E56EF3">
            <w:pPr>
              <w:spacing w:line="360" w:lineRule="auto"/>
              <w:rPr>
                <w:color w:val="000000"/>
                <w:sz w:val="20"/>
              </w:rPr>
            </w:pPr>
            <w:r w:rsidRPr="00EA4391">
              <w:rPr>
                <w:color w:val="000000"/>
                <w:sz w:val="20"/>
              </w:rPr>
              <w:t>Monoparental</w:t>
            </w:r>
          </w:p>
        </w:tc>
        <w:tc>
          <w:tcPr>
            <w:tcW w:w="822" w:type="pct"/>
            <w:tcBorders>
              <w:top w:val="nil"/>
              <w:left w:val="nil"/>
              <w:bottom w:val="nil"/>
              <w:right w:val="nil"/>
            </w:tcBorders>
            <w:shd w:val="clear" w:color="000000" w:fill="F2F2F2"/>
            <w:noWrap/>
            <w:hideMark/>
          </w:tcPr>
          <w:p w:rsidR="007E262F" w:rsidRPr="00EA4391" w:rsidRDefault="00AA611A" w:rsidP="00CC5FFD">
            <w:pPr>
              <w:spacing w:line="360" w:lineRule="auto"/>
              <w:jc w:val="center"/>
              <w:rPr>
                <w:color w:val="000000"/>
                <w:sz w:val="20"/>
              </w:rPr>
            </w:pPr>
            <w:r w:rsidRPr="00EA4391">
              <w:rPr>
                <w:color w:val="000000"/>
                <w:sz w:val="20"/>
              </w:rPr>
              <w:t>3</w:t>
            </w:r>
            <w:r w:rsidR="00CC5FFD" w:rsidRPr="00EA4391">
              <w:rPr>
                <w:color w:val="000000"/>
                <w:sz w:val="20"/>
              </w:rPr>
              <w:t>3</w:t>
            </w:r>
            <w:r w:rsidRPr="00EA4391">
              <w:rPr>
                <w:color w:val="000000"/>
                <w:sz w:val="20"/>
              </w:rPr>
              <w:t>,</w:t>
            </w:r>
            <w:r w:rsidR="00CC5FFD" w:rsidRPr="00EA4391">
              <w:rPr>
                <w:color w:val="000000"/>
                <w:sz w:val="20"/>
              </w:rPr>
              <w:t>3</w:t>
            </w:r>
          </w:p>
        </w:tc>
        <w:tc>
          <w:tcPr>
            <w:tcW w:w="2103" w:type="pct"/>
            <w:tcBorders>
              <w:top w:val="nil"/>
              <w:left w:val="nil"/>
              <w:bottom w:val="nil"/>
              <w:right w:val="nil"/>
            </w:tcBorders>
            <w:shd w:val="clear" w:color="000000" w:fill="F2F2F2"/>
            <w:noWrap/>
            <w:hideMark/>
          </w:tcPr>
          <w:p w:rsidR="007E262F" w:rsidRPr="00EA4391" w:rsidRDefault="007E262F" w:rsidP="00E56EF3">
            <w:pPr>
              <w:spacing w:line="360" w:lineRule="auto"/>
              <w:jc w:val="center"/>
              <w:rPr>
                <w:color w:val="000000"/>
                <w:sz w:val="20"/>
              </w:rPr>
            </w:pPr>
            <w:r w:rsidRPr="00EA4391">
              <w:rPr>
                <w:color w:val="000000"/>
                <w:sz w:val="20"/>
              </w:rPr>
              <w:t>3,</w:t>
            </w:r>
            <w:r w:rsidR="00AA611A" w:rsidRPr="00EA4391">
              <w:rPr>
                <w:color w:val="000000"/>
                <w:sz w:val="20"/>
              </w:rPr>
              <w:t>71</w:t>
            </w:r>
          </w:p>
        </w:tc>
      </w:tr>
      <w:tr w:rsidR="007E262F" w:rsidRPr="00EA4391" w:rsidTr="00195180">
        <w:trPr>
          <w:trHeight w:val="315"/>
        </w:trPr>
        <w:tc>
          <w:tcPr>
            <w:tcW w:w="2075" w:type="pct"/>
            <w:tcBorders>
              <w:top w:val="nil"/>
              <w:left w:val="nil"/>
              <w:bottom w:val="nil"/>
              <w:right w:val="nil"/>
            </w:tcBorders>
            <w:shd w:val="clear" w:color="auto" w:fill="auto"/>
            <w:hideMark/>
          </w:tcPr>
          <w:p w:rsidR="007E262F" w:rsidRPr="00EA4391" w:rsidRDefault="007E262F" w:rsidP="00E56EF3">
            <w:pPr>
              <w:spacing w:line="360" w:lineRule="auto"/>
              <w:rPr>
                <w:color w:val="000000"/>
                <w:sz w:val="20"/>
              </w:rPr>
            </w:pPr>
            <w:r w:rsidRPr="00EA4391">
              <w:rPr>
                <w:color w:val="000000"/>
                <w:sz w:val="20"/>
              </w:rPr>
              <w:t>Biparental</w:t>
            </w:r>
          </w:p>
        </w:tc>
        <w:tc>
          <w:tcPr>
            <w:tcW w:w="822" w:type="pct"/>
            <w:tcBorders>
              <w:top w:val="nil"/>
              <w:left w:val="nil"/>
              <w:bottom w:val="nil"/>
              <w:right w:val="nil"/>
            </w:tcBorders>
            <w:shd w:val="clear" w:color="auto" w:fill="auto"/>
            <w:noWrap/>
            <w:hideMark/>
          </w:tcPr>
          <w:p w:rsidR="007E262F" w:rsidRPr="00EA4391" w:rsidRDefault="00AA611A" w:rsidP="00CC5FFD">
            <w:pPr>
              <w:spacing w:line="360" w:lineRule="auto"/>
              <w:jc w:val="center"/>
              <w:rPr>
                <w:color w:val="000000"/>
                <w:sz w:val="20"/>
              </w:rPr>
            </w:pPr>
            <w:r w:rsidRPr="00EA4391">
              <w:rPr>
                <w:color w:val="000000"/>
                <w:sz w:val="20"/>
              </w:rPr>
              <w:t>6</w:t>
            </w:r>
            <w:r w:rsidR="00CC5FFD" w:rsidRPr="00EA4391">
              <w:rPr>
                <w:color w:val="000000"/>
                <w:sz w:val="20"/>
              </w:rPr>
              <w:t>6</w:t>
            </w:r>
            <w:r w:rsidRPr="00EA4391">
              <w:rPr>
                <w:color w:val="000000"/>
                <w:sz w:val="20"/>
              </w:rPr>
              <w:t>,</w:t>
            </w:r>
            <w:r w:rsidR="00CC5FFD" w:rsidRPr="00EA4391">
              <w:rPr>
                <w:color w:val="000000"/>
                <w:sz w:val="20"/>
              </w:rPr>
              <w:t>7</w:t>
            </w:r>
          </w:p>
        </w:tc>
        <w:tc>
          <w:tcPr>
            <w:tcW w:w="2103" w:type="pct"/>
            <w:tcBorders>
              <w:top w:val="nil"/>
              <w:left w:val="nil"/>
              <w:bottom w:val="nil"/>
              <w:right w:val="nil"/>
            </w:tcBorders>
            <w:shd w:val="clear" w:color="auto" w:fill="auto"/>
            <w:noWrap/>
            <w:hideMark/>
          </w:tcPr>
          <w:p w:rsidR="007E262F" w:rsidRPr="00EA4391" w:rsidRDefault="007E262F" w:rsidP="00E56EF3">
            <w:pPr>
              <w:spacing w:line="360" w:lineRule="auto"/>
              <w:jc w:val="center"/>
              <w:rPr>
                <w:color w:val="000000"/>
                <w:sz w:val="20"/>
              </w:rPr>
            </w:pPr>
            <w:r w:rsidRPr="00EA4391">
              <w:rPr>
                <w:color w:val="000000"/>
                <w:sz w:val="20"/>
              </w:rPr>
              <w:t>4,</w:t>
            </w:r>
            <w:r w:rsidR="00AA611A" w:rsidRPr="00EA4391">
              <w:rPr>
                <w:color w:val="000000"/>
                <w:sz w:val="20"/>
              </w:rPr>
              <w:t>30</w:t>
            </w:r>
          </w:p>
        </w:tc>
      </w:tr>
      <w:tr w:rsidR="007E262F" w:rsidRPr="00EA4391" w:rsidTr="00195180">
        <w:trPr>
          <w:trHeight w:val="315"/>
        </w:trPr>
        <w:tc>
          <w:tcPr>
            <w:tcW w:w="2075" w:type="pct"/>
            <w:tcBorders>
              <w:top w:val="single" w:sz="4" w:space="0" w:color="auto"/>
              <w:left w:val="nil"/>
              <w:bottom w:val="single" w:sz="4" w:space="0" w:color="auto"/>
              <w:right w:val="nil"/>
            </w:tcBorders>
            <w:shd w:val="clear" w:color="000000" w:fill="F2F2F2"/>
            <w:hideMark/>
          </w:tcPr>
          <w:p w:rsidR="007E262F" w:rsidRPr="00EA4391" w:rsidRDefault="007E262F" w:rsidP="00E56EF3">
            <w:pPr>
              <w:spacing w:line="360" w:lineRule="auto"/>
              <w:rPr>
                <w:color w:val="000000"/>
                <w:sz w:val="20"/>
              </w:rPr>
            </w:pPr>
            <w:r w:rsidRPr="00EA4391">
              <w:rPr>
                <w:color w:val="000000"/>
                <w:sz w:val="20"/>
              </w:rPr>
              <w:t>Total</w:t>
            </w:r>
          </w:p>
        </w:tc>
        <w:tc>
          <w:tcPr>
            <w:tcW w:w="822" w:type="pct"/>
            <w:tcBorders>
              <w:top w:val="single" w:sz="4" w:space="0" w:color="auto"/>
              <w:left w:val="nil"/>
              <w:bottom w:val="single" w:sz="4" w:space="0" w:color="auto"/>
              <w:right w:val="nil"/>
            </w:tcBorders>
            <w:shd w:val="clear" w:color="000000" w:fill="F2F2F2"/>
            <w:noWrap/>
            <w:hideMark/>
          </w:tcPr>
          <w:p w:rsidR="007E262F" w:rsidRPr="00EA4391" w:rsidRDefault="007E262F" w:rsidP="00E56EF3">
            <w:pPr>
              <w:spacing w:line="360" w:lineRule="auto"/>
              <w:jc w:val="center"/>
              <w:rPr>
                <w:color w:val="000000"/>
                <w:sz w:val="20"/>
              </w:rPr>
            </w:pPr>
            <w:r w:rsidRPr="00EA4391">
              <w:rPr>
                <w:color w:val="000000"/>
                <w:sz w:val="20"/>
              </w:rPr>
              <w:t>100,0</w:t>
            </w:r>
          </w:p>
        </w:tc>
        <w:tc>
          <w:tcPr>
            <w:tcW w:w="2103" w:type="pct"/>
            <w:tcBorders>
              <w:top w:val="single" w:sz="4" w:space="0" w:color="auto"/>
              <w:left w:val="nil"/>
              <w:bottom w:val="single" w:sz="4" w:space="0" w:color="auto"/>
              <w:right w:val="nil"/>
            </w:tcBorders>
            <w:shd w:val="clear" w:color="000000" w:fill="F2F2F2"/>
            <w:noWrap/>
            <w:hideMark/>
          </w:tcPr>
          <w:p w:rsidR="007E262F" w:rsidRPr="00EA4391" w:rsidRDefault="007E262F" w:rsidP="00E56EF3">
            <w:pPr>
              <w:spacing w:line="360" w:lineRule="auto"/>
              <w:jc w:val="center"/>
              <w:rPr>
                <w:color w:val="000000"/>
                <w:sz w:val="20"/>
              </w:rPr>
            </w:pPr>
            <w:r w:rsidRPr="00EA4391">
              <w:rPr>
                <w:color w:val="000000"/>
                <w:sz w:val="20"/>
              </w:rPr>
              <w:t>3,63</w:t>
            </w:r>
          </w:p>
        </w:tc>
      </w:tr>
    </w:tbl>
    <w:p w:rsidR="007E262F" w:rsidRPr="00230091" w:rsidRDefault="007E262F" w:rsidP="00382DF9">
      <w:pPr>
        <w:spacing w:line="480" w:lineRule="auto"/>
        <w:jc w:val="both"/>
      </w:pPr>
      <w:r w:rsidRPr="00230091">
        <w:rPr>
          <w:color w:val="000000"/>
          <w:sz w:val="20"/>
          <w:vertAlign w:val="superscript"/>
        </w:rPr>
        <w:t>Fonte: PAD/MG 2009. Fundação João Pinheiro. Elaboração própria</w:t>
      </w:r>
    </w:p>
    <w:p w:rsidR="00CC5FFD" w:rsidRPr="00230091" w:rsidRDefault="007E262F" w:rsidP="00DE1E60">
      <w:pPr>
        <w:spacing w:line="480" w:lineRule="auto"/>
        <w:jc w:val="both"/>
      </w:pPr>
      <w:r w:rsidRPr="00230091">
        <w:tab/>
        <w:t xml:space="preserve">A Tabela </w:t>
      </w:r>
      <w:r w:rsidR="00E4683B" w:rsidRPr="00230091">
        <w:t>6</w:t>
      </w:r>
      <w:r w:rsidRPr="00230091">
        <w:t xml:space="preserve"> apresenta os anos de estudo completos dos indivíduos que se declararam responsáveis pelos domicílio</w:t>
      </w:r>
      <w:r w:rsidR="00AA23C5" w:rsidRPr="00230091">
        <w:t>s. A maior parte da população (</w:t>
      </w:r>
      <w:r w:rsidR="0039251E" w:rsidRPr="00230091">
        <w:t>59,8</w:t>
      </w:r>
      <w:r w:rsidRPr="00230091">
        <w:t xml:space="preserve">%) cursou até o </w:t>
      </w:r>
      <w:r w:rsidR="0039251E" w:rsidRPr="00230091">
        <w:t>8º</w:t>
      </w:r>
      <w:r w:rsidRPr="00230091">
        <w:t xml:space="preserve"> ano do ensino </w:t>
      </w:r>
      <w:r w:rsidR="0039251E" w:rsidRPr="00230091">
        <w:t>fundamental</w:t>
      </w:r>
      <w:r w:rsidR="00CC5FFD" w:rsidRPr="00230091">
        <w:t xml:space="preserve">, sendo que uma parte menor </w:t>
      </w:r>
      <w:r w:rsidRPr="00230091">
        <w:t>(</w:t>
      </w:r>
      <w:r w:rsidR="0039251E" w:rsidRPr="00230091">
        <w:t>27,4</w:t>
      </w:r>
      <w:r w:rsidRPr="00230091">
        <w:t xml:space="preserve">%) </w:t>
      </w:r>
      <w:r w:rsidR="00AA23C5" w:rsidRPr="00230091">
        <w:t>concluiu o ensino médio</w:t>
      </w:r>
      <w:r w:rsidRPr="00230091">
        <w:t xml:space="preserve">. </w:t>
      </w:r>
      <w:r w:rsidR="0039251E" w:rsidRPr="00230091">
        <w:t xml:space="preserve">A média de anos de estudo dos responsáveis foi de 6,9 anos. </w:t>
      </w:r>
      <w:r w:rsidRPr="00230091">
        <w:t xml:space="preserve">Apenas </w:t>
      </w:r>
      <w:r w:rsidR="00AA23C5" w:rsidRPr="00230091">
        <w:t>2,</w:t>
      </w:r>
      <w:r w:rsidR="0039251E" w:rsidRPr="00230091">
        <w:t>9</w:t>
      </w:r>
      <w:r w:rsidRPr="00230091">
        <w:t>% dos responsáveis pelos domicílios incluídos na amostra, declararam ter ensino superior completo.</w:t>
      </w:r>
    </w:p>
    <w:tbl>
      <w:tblPr>
        <w:tblW w:w="5000" w:type="pct"/>
        <w:tblCellMar>
          <w:left w:w="70" w:type="dxa"/>
          <w:right w:w="70" w:type="dxa"/>
        </w:tblCellMar>
        <w:tblLook w:val="04A0" w:firstRow="1" w:lastRow="0" w:firstColumn="1" w:lastColumn="0" w:noHBand="0" w:noVBand="1"/>
      </w:tblPr>
      <w:tblGrid>
        <w:gridCol w:w="2754"/>
        <w:gridCol w:w="3098"/>
        <w:gridCol w:w="2792"/>
      </w:tblGrid>
      <w:tr w:rsidR="007E262F" w:rsidRPr="00317FEB" w:rsidTr="00195180">
        <w:trPr>
          <w:trHeight w:val="585"/>
        </w:trPr>
        <w:tc>
          <w:tcPr>
            <w:tcW w:w="5000" w:type="pct"/>
            <w:gridSpan w:val="3"/>
            <w:tcBorders>
              <w:top w:val="single" w:sz="4" w:space="0" w:color="auto"/>
              <w:left w:val="nil"/>
              <w:bottom w:val="single" w:sz="4" w:space="0" w:color="auto"/>
              <w:right w:val="nil"/>
            </w:tcBorders>
            <w:shd w:val="clear" w:color="auto" w:fill="auto"/>
            <w:vAlign w:val="center"/>
            <w:hideMark/>
          </w:tcPr>
          <w:p w:rsidR="007E262F" w:rsidRPr="00317FEB" w:rsidRDefault="007E262F" w:rsidP="00E56EF3">
            <w:pPr>
              <w:spacing w:line="360" w:lineRule="auto"/>
              <w:jc w:val="both"/>
              <w:rPr>
                <w:b/>
                <w:bCs/>
                <w:color w:val="000000"/>
                <w:sz w:val="20"/>
              </w:rPr>
            </w:pPr>
            <w:bookmarkStart w:id="14" w:name="_Toc324760060"/>
            <w:r w:rsidRPr="00317FEB">
              <w:rPr>
                <w:b/>
                <w:sz w:val="20"/>
              </w:rPr>
              <w:t xml:space="preserve">Tabela </w:t>
            </w:r>
            <w:r w:rsidR="00986AAB" w:rsidRPr="00317FEB">
              <w:rPr>
                <w:b/>
                <w:sz w:val="20"/>
              </w:rPr>
              <w:fldChar w:fldCharType="begin"/>
            </w:r>
            <w:r w:rsidRPr="00317FEB">
              <w:rPr>
                <w:b/>
                <w:sz w:val="20"/>
              </w:rPr>
              <w:instrText xml:space="preserve"> SEQ Tabela \* ARABIC </w:instrText>
            </w:r>
            <w:r w:rsidR="00986AAB" w:rsidRPr="00317FEB">
              <w:rPr>
                <w:b/>
                <w:sz w:val="20"/>
              </w:rPr>
              <w:fldChar w:fldCharType="separate"/>
            </w:r>
            <w:r w:rsidR="00966101">
              <w:rPr>
                <w:b/>
                <w:noProof/>
                <w:sz w:val="20"/>
              </w:rPr>
              <w:t>6</w:t>
            </w:r>
            <w:r w:rsidR="00986AAB" w:rsidRPr="00317FEB">
              <w:rPr>
                <w:b/>
                <w:sz w:val="20"/>
              </w:rPr>
              <w:fldChar w:fldCharType="end"/>
            </w:r>
            <w:r w:rsidRPr="00317FEB">
              <w:rPr>
                <w:b/>
                <w:sz w:val="20"/>
              </w:rPr>
              <w:t>:</w:t>
            </w:r>
            <w:r w:rsidR="00415060" w:rsidRPr="00317FEB">
              <w:rPr>
                <w:b/>
                <w:sz w:val="20"/>
              </w:rPr>
              <w:t xml:space="preserve"> </w:t>
            </w:r>
            <w:r w:rsidRPr="00317FEB">
              <w:rPr>
                <w:b/>
                <w:bCs/>
                <w:color w:val="000000"/>
                <w:sz w:val="20"/>
              </w:rPr>
              <w:t>Anos de estudos completos dos responsáveis pelos domicílios da amostra - MG/2009</w:t>
            </w:r>
            <w:bookmarkEnd w:id="14"/>
          </w:p>
        </w:tc>
      </w:tr>
      <w:tr w:rsidR="007E262F" w:rsidRPr="00317FEB" w:rsidTr="00195180">
        <w:trPr>
          <w:trHeight w:val="597"/>
        </w:trPr>
        <w:tc>
          <w:tcPr>
            <w:tcW w:w="1593" w:type="pct"/>
            <w:tcBorders>
              <w:top w:val="nil"/>
              <w:left w:val="nil"/>
              <w:bottom w:val="single" w:sz="4" w:space="0" w:color="auto"/>
              <w:right w:val="nil"/>
            </w:tcBorders>
            <w:shd w:val="clear" w:color="auto" w:fill="auto"/>
            <w:vAlign w:val="bottom"/>
            <w:hideMark/>
          </w:tcPr>
          <w:p w:rsidR="007E262F" w:rsidRPr="00317FEB" w:rsidRDefault="007E262F" w:rsidP="00E56EF3">
            <w:pPr>
              <w:spacing w:line="360" w:lineRule="auto"/>
              <w:rPr>
                <w:b/>
                <w:bCs/>
                <w:color w:val="000000"/>
                <w:sz w:val="20"/>
              </w:rPr>
            </w:pPr>
            <w:r w:rsidRPr="00317FEB">
              <w:rPr>
                <w:b/>
                <w:bCs/>
                <w:color w:val="000000"/>
                <w:sz w:val="20"/>
              </w:rPr>
              <w:t>Anos de estudos completos</w:t>
            </w:r>
          </w:p>
        </w:tc>
        <w:tc>
          <w:tcPr>
            <w:tcW w:w="1792" w:type="pct"/>
            <w:tcBorders>
              <w:top w:val="nil"/>
              <w:left w:val="nil"/>
              <w:bottom w:val="single" w:sz="4" w:space="0" w:color="auto"/>
              <w:right w:val="nil"/>
            </w:tcBorders>
            <w:shd w:val="clear" w:color="auto" w:fill="auto"/>
            <w:vAlign w:val="bottom"/>
            <w:hideMark/>
          </w:tcPr>
          <w:p w:rsidR="007E262F" w:rsidRPr="00317FEB" w:rsidRDefault="007E262F" w:rsidP="00E56EF3">
            <w:pPr>
              <w:spacing w:line="360" w:lineRule="auto"/>
              <w:jc w:val="center"/>
              <w:rPr>
                <w:b/>
                <w:bCs/>
                <w:color w:val="000000"/>
                <w:sz w:val="20"/>
              </w:rPr>
            </w:pPr>
            <w:r w:rsidRPr="00317FEB">
              <w:rPr>
                <w:b/>
                <w:bCs/>
                <w:color w:val="000000"/>
                <w:sz w:val="20"/>
              </w:rPr>
              <w:t>%</w:t>
            </w:r>
          </w:p>
        </w:tc>
        <w:tc>
          <w:tcPr>
            <w:tcW w:w="1615" w:type="pct"/>
            <w:tcBorders>
              <w:top w:val="nil"/>
              <w:left w:val="nil"/>
              <w:bottom w:val="single" w:sz="4" w:space="0" w:color="auto"/>
              <w:right w:val="nil"/>
            </w:tcBorders>
            <w:shd w:val="clear" w:color="auto" w:fill="auto"/>
            <w:vAlign w:val="bottom"/>
            <w:hideMark/>
          </w:tcPr>
          <w:p w:rsidR="007E262F" w:rsidRPr="00317FEB" w:rsidRDefault="007E262F" w:rsidP="00E56EF3">
            <w:pPr>
              <w:spacing w:line="360" w:lineRule="auto"/>
              <w:jc w:val="center"/>
              <w:rPr>
                <w:b/>
                <w:bCs/>
                <w:color w:val="000000"/>
                <w:sz w:val="20"/>
              </w:rPr>
            </w:pPr>
            <w:r w:rsidRPr="00317FEB">
              <w:rPr>
                <w:b/>
                <w:bCs/>
                <w:color w:val="000000"/>
                <w:sz w:val="20"/>
              </w:rPr>
              <w:t>% acumulado</w:t>
            </w:r>
          </w:p>
        </w:tc>
      </w:tr>
      <w:tr w:rsidR="007E262F" w:rsidRPr="00317FEB" w:rsidTr="00AA611A">
        <w:trPr>
          <w:trHeight w:val="315"/>
        </w:trPr>
        <w:tc>
          <w:tcPr>
            <w:tcW w:w="1593" w:type="pct"/>
            <w:tcBorders>
              <w:top w:val="nil"/>
              <w:left w:val="nil"/>
              <w:bottom w:val="nil"/>
              <w:right w:val="nil"/>
            </w:tcBorders>
            <w:shd w:val="clear" w:color="000000" w:fill="F2F2F2"/>
            <w:noWrap/>
            <w:hideMark/>
          </w:tcPr>
          <w:p w:rsidR="007E262F" w:rsidRPr="00317FEB" w:rsidRDefault="007E262F" w:rsidP="00E56EF3">
            <w:pPr>
              <w:spacing w:line="360" w:lineRule="auto"/>
              <w:rPr>
                <w:color w:val="000000"/>
                <w:sz w:val="20"/>
              </w:rPr>
            </w:pPr>
            <w:proofErr w:type="gramStart"/>
            <w:r w:rsidRPr="00317FEB">
              <w:rPr>
                <w:color w:val="000000"/>
                <w:sz w:val="20"/>
              </w:rPr>
              <w:t>0</w:t>
            </w:r>
            <w:proofErr w:type="gramEnd"/>
          </w:p>
        </w:tc>
        <w:tc>
          <w:tcPr>
            <w:tcW w:w="1792"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4,5</w:t>
            </w:r>
          </w:p>
        </w:tc>
        <w:tc>
          <w:tcPr>
            <w:tcW w:w="1615"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4,5</w:t>
            </w:r>
          </w:p>
        </w:tc>
      </w:tr>
      <w:tr w:rsidR="007E262F" w:rsidRPr="00317FEB" w:rsidTr="00AA611A">
        <w:trPr>
          <w:trHeight w:val="315"/>
        </w:trPr>
        <w:tc>
          <w:tcPr>
            <w:tcW w:w="1593" w:type="pct"/>
            <w:tcBorders>
              <w:top w:val="nil"/>
              <w:left w:val="nil"/>
              <w:bottom w:val="nil"/>
              <w:right w:val="nil"/>
            </w:tcBorders>
            <w:shd w:val="clear" w:color="auto" w:fill="auto"/>
            <w:noWrap/>
            <w:hideMark/>
          </w:tcPr>
          <w:p w:rsidR="007E262F" w:rsidRPr="00317FEB" w:rsidRDefault="007E262F" w:rsidP="00E56EF3">
            <w:pPr>
              <w:spacing w:line="360" w:lineRule="auto"/>
              <w:rPr>
                <w:color w:val="000000"/>
                <w:sz w:val="20"/>
              </w:rPr>
            </w:pPr>
            <w:proofErr w:type="gramStart"/>
            <w:r w:rsidRPr="00317FEB">
              <w:rPr>
                <w:color w:val="000000"/>
                <w:sz w:val="20"/>
              </w:rPr>
              <w:t>1</w:t>
            </w:r>
            <w:proofErr w:type="gramEnd"/>
          </w:p>
        </w:tc>
        <w:tc>
          <w:tcPr>
            <w:tcW w:w="1792" w:type="pct"/>
            <w:tcBorders>
              <w:top w:val="nil"/>
              <w:left w:val="nil"/>
              <w:bottom w:val="nil"/>
              <w:right w:val="nil"/>
            </w:tcBorders>
            <w:shd w:val="clear" w:color="auto" w:fill="auto"/>
            <w:noWrap/>
          </w:tcPr>
          <w:p w:rsidR="007E262F" w:rsidRPr="00317FEB" w:rsidRDefault="00FE428E" w:rsidP="004A2640">
            <w:pPr>
              <w:spacing w:line="360" w:lineRule="auto"/>
              <w:jc w:val="center"/>
              <w:rPr>
                <w:color w:val="000000"/>
                <w:sz w:val="20"/>
              </w:rPr>
            </w:pPr>
            <w:r w:rsidRPr="00317FEB">
              <w:rPr>
                <w:color w:val="000000"/>
                <w:sz w:val="20"/>
              </w:rPr>
              <w:t>1,</w:t>
            </w:r>
            <w:r w:rsidR="004A2640" w:rsidRPr="00317FEB">
              <w:rPr>
                <w:color w:val="000000"/>
                <w:sz w:val="20"/>
              </w:rPr>
              <w:t>5</w:t>
            </w:r>
          </w:p>
        </w:tc>
        <w:tc>
          <w:tcPr>
            <w:tcW w:w="1615"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6,0</w:t>
            </w:r>
          </w:p>
        </w:tc>
      </w:tr>
      <w:tr w:rsidR="007E262F" w:rsidRPr="00317FEB" w:rsidTr="00AA611A">
        <w:trPr>
          <w:trHeight w:val="315"/>
        </w:trPr>
        <w:tc>
          <w:tcPr>
            <w:tcW w:w="1593" w:type="pct"/>
            <w:tcBorders>
              <w:top w:val="nil"/>
              <w:left w:val="nil"/>
              <w:bottom w:val="nil"/>
              <w:right w:val="nil"/>
            </w:tcBorders>
            <w:shd w:val="clear" w:color="000000" w:fill="F2F2F2"/>
            <w:noWrap/>
            <w:hideMark/>
          </w:tcPr>
          <w:p w:rsidR="007E262F" w:rsidRPr="00317FEB" w:rsidRDefault="007E262F" w:rsidP="00E56EF3">
            <w:pPr>
              <w:spacing w:line="360" w:lineRule="auto"/>
              <w:rPr>
                <w:color w:val="000000"/>
                <w:sz w:val="20"/>
              </w:rPr>
            </w:pPr>
            <w:proofErr w:type="gramStart"/>
            <w:r w:rsidRPr="00317FEB">
              <w:rPr>
                <w:color w:val="000000"/>
                <w:sz w:val="20"/>
              </w:rPr>
              <w:t>2</w:t>
            </w:r>
            <w:proofErr w:type="gramEnd"/>
          </w:p>
        </w:tc>
        <w:tc>
          <w:tcPr>
            <w:tcW w:w="1792"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3,2</w:t>
            </w:r>
          </w:p>
        </w:tc>
        <w:tc>
          <w:tcPr>
            <w:tcW w:w="1615"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9,2</w:t>
            </w:r>
          </w:p>
        </w:tc>
      </w:tr>
      <w:tr w:rsidR="007E262F" w:rsidRPr="00317FEB" w:rsidTr="00AA611A">
        <w:trPr>
          <w:trHeight w:val="315"/>
        </w:trPr>
        <w:tc>
          <w:tcPr>
            <w:tcW w:w="1593" w:type="pct"/>
            <w:tcBorders>
              <w:top w:val="nil"/>
              <w:left w:val="nil"/>
              <w:bottom w:val="nil"/>
              <w:right w:val="nil"/>
            </w:tcBorders>
            <w:shd w:val="clear" w:color="auto" w:fill="auto"/>
            <w:noWrap/>
            <w:hideMark/>
          </w:tcPr>
          <w:p w:rsidR="007E262F" w:rsidRPr="00317FEB" w:rsidRDefault="007E262F" w:rsidP="00E56EF3">
            <w:pPr>
              <w:spacing w:line="360" w:lineRule="auto"/>
              <w:rPr>
                <w:color w:val="000000"/>
                <w:sz w:val="20"/>
              </w:rPr>
            </w:pPr>
            <w:proofErr w:type="gramStart"/>
            <w:r w:rsidRPr="00317FEB">
              <w:rPr>
                <w:color w:val="000000"/>
                <w:sz w:val="20"/>
              </w:rPr>
              <w:t>3</w:t>
            </w:r>
            <w:proofErr w:type="gramEnd"/>
          </w:p>
        </w:tc>
        <w:tc>
          <w:tcPr>
            <w:tcW w:w="1792"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4,1</w:t>
            </w:r>
          </w:p>
        </w:tc>
        <w:tc>
          <w:tcPr>
            <w:tcW w:w="1615"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13,3</w:t>
            </w:r>
          </w:p>
        </w:tc>
      </w:tr>
      <w:tr w:rsidR="007E262F" w:rsidRPr="00317FEB" w:rsidTr="00AA611A">
        <w:trPr>
          <w:trHeight w:val="315"/>
        </w:trPr>
        <w:tc>
          <w:tcPr>
            <w:tcW w:w="1593" w:type="pct"/>
            <w:tcBorders>
              <w:top w:val="nil"/>
              <w:left w:val="nil"/>
              <w:bottom w:val="nil"/>
              <w:right w:val="nil"/>
            </w:tcBorders>
            <w:shd w:val="clear" w:color="000000" w:fill="F2F2F2"/>
            <w:noWrap/>
            <w:hideMark/>
          </w:tcPr>
          <w:p w:rsidR="007E262F" w:rsidRPr="00317FEB" w:rsidRDefault="007E262F" w:rsidP="00E56EF3">
            <w:pPr>
              <w:spacing w:line="360" w:lineRule="auto"/>
              <w:rPr>
                <w:color w:val="000000"/>
                <w:sz w:val="20"/>
              </w:rPr>
            </w:pPr>
            <w:proofErr w:type="gramStart"/>
            <w:r w:rsidRPr="00317FEB">
              <w:rPr>
                <w:color w:val="000000"/>
                <w:sz w:val="20"/>
              </w:rPr>
              <w:t>4</w:t>
            </w:r>
            <w:proofErr w:type="gramEnd"/>
          </w:p>
        </w:tc>
        <w:tc>
          <w:tcPr>
            <w:tcW w:w="1792"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18,1</w:t>
            </w:r>
          </w:p>
        </w:tc>
        <w:tc>
          <w:tcPr>
            <w:tcW w:w="1615"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31,4</w:t>
            </w:r>
          </w:p>
        </w:tc>
      </w:tr>
      <w:tr w:rsidR="007E262F" w:rsidRPr="00317FEB" w:rsidTr="00AA611A">
        <w:trPr>
          <w:trHeight w:val="315"/>
        </w:trPr>
        <w:tc>
          <w:tcPr>
            <w:tcW w:w="1593" w:type="pct"/>
            <w:tcBorders>
              <w:top w:val="nil"/>
              <w:left w:val="nil"/>
              <w:bottom w:val="nil"/>
              <w:right w:val="nil"/>
            </w:tcBorders>
            <w:shd w:val="clear" w:color="auto" w:fill="auto"/>
            <w:noWrap/>
            <w:hideMark/>
          </w:tcPr>
          <w:p w:rsidR="007E262F" w:rsidRPr="00317FEB" w:rsidRDefault="007E262F" w:rsidP="00E56EF3">
            <w:pPr>
              <w:spacing w:line="360" w:lineRule="auto"/>
              <w:rPr>
                <w:color w:val="000000"/>
                <w:sz w:val="20"/>
              </w:rPr>
            </w:pPr>
            <w:proofErr w:type="gramStart"/>
            <w:r w:rsidRPr="00317FEB">
              <w:rPr>
                <w:color w:val="000000"/>
                <w:sz w:val="20"/>
              </w:rPr>
              <w:t>5</w:t>
            </w:r>
            <w:proofErr w:type="gramEnd"/>
          </w:p>
        </w:tc>
        <w:tc>
          <w:tcPr>
            <w:tcW w:w="1792"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4,8</w:t>
            </w:r>
          </w:p>
        </w:tc>
        <w:tc>
          <w:tcPr>
            <w:tcW w:w="1615"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36,2</w:t>
            </w:r>
          </w:p>
        </w:tc>
      </w:tr>
      <w:tr w:rsidR="007E262F" w:rsidRPr="00317FEB" w:rsidTr="00AA611A">
        <w:trPr>
          <w:trHeight w:val="315"/>
        </w:trPr>
        <w:tc>
          <w:tcPr>
            <w:tcW w:w="1593" w:type="pct"/>
            <w:tcBorders>
              <w:top w:val="nil"/>
              <w:left w:val="nil"/>
              <w:bottom w:val="nil"/>
              <w:right w:val="nil"/>
            </w:tcBorders>
            <w:shd w:val="clear" w:color="000000" w:fill="F2F2F2"/>
            <w:noWrap/>
            <w:hideMark/>
          </w:tcPr>
          <w:p w:rsidR="007E262F" w:rsidRPr="00317FEB" w:rsidRDefault="007E262F" w:rsidP="00E56EF3">
            <w:pPr>
              <w:spacing w:line="360" w:lineRule="auto"/>
              <w:rPr>
                <w:color w:val="000000"/>
                <w:sz w:val="20"/>
              </w:rPr>
            </w:pPr>
            <w:proofErr w:type="gramStart"/>
            <w:r w:rsidRPr="00317FEB">
              <w:rPr>
                <w:color w:val="000000"/>
                <w:sz w:val="20"/>
              </w:rPr>
              <w:t>6</w:t>
            </w:r>
            <w:proofErr w:type="gramEnd"/>
          </w:p>
        </w:tc>
        <w:tc>
          <w:tcPr>
            <w:tcW w:w="1792"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2,9</w:t>
            </w:r>
          </w:p>
        </w:tc>
        <w:tc>
          <w:tcPr>
            <w:tcW w:w="1615"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39,1</w:t>
            </w:r>
          </w:p>
        </w:tc>
      </w:tr>
      <w:tr w:rsidR="007E262F" w:rsidRPr="00317FEB" w:rsidTr="00AA611A">
        <w:trPr>
          <w:trHeight w:val="315"/>
        </w:trPr>
        <w:tc>
          <w:tcPr>
            <w:tcW w:w="1593" w:type="pct"/>
            <w:tcBorders>
              <w:top w:val="nil"/>
              <w:left w:val="nil"/>
              <w:bottom w:val="nil"/>
              <w:right w:val="nil"/>
            </w:tcBorders>
            <w:shd w:val="clear" w:color="auto" w:fill="auto"/>
            <w:noWrap/>
            <w:hideMark/>
          </w:tcPr>
          <w:p w:rsidR="007E262F" w:rsidRPr="00317FEB" w:rsidRDefault="007E262F" w:rsidP="00E56EF3">
            <w:pPr>
              <w:spacing w:line="360" w:lineRule="auto"/>
              <w:rPr>
                <w:color w:val="000000"/>
                <w:sz w:val="20"/>
              </w:rPr>
            </w:pPr>
            <w:proofErr w:type="gramStart"/>
            <w:r w:rsidRPr="00317FEB">
              <w:rPr>
                <w:color w:val="000000"/>
                <w:sz w:val="20"/>
              </w:rPr>
              <w:t>7</w:t>
            </w:r>
            <w:proofErr w:type="gramEnd"/>
          </w:p>
        </w:tc>
        <w:tc>
          <w:tcPr>
            <w:tcW w:w="1792"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3,9</w:t>
            </w:r>
          </w:p>
        </w:tc>
        <w:tc>
          <w:tcPr>
            <w:tcW w:w="1615"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43,0</w:t>
            </w:r>
          </w:p>
        </w:tc>
      </w:tr>
      <w:tr w:rsidR="007E262F" w:rsidRPr="00317FEB" w:rsidTr="00AA611A">
        <w:trPr>
          <w:trHeight w:val="315"/>
        </w:trPr>
        <w:tc>
          <w:tcPr>
            <w:tcW w:w="1593" w:type="pct"/>
            <w:tcBorders>
              <w:top w:val="nil"/>
              <w:left w:val="nil"/>
              <w:bottom w:val="nil"/>
              <w:right w:val="nil"/>
            </w:tcBorders>
            <w:shd w:val="clear" w:color="000000" w:fill="F2F2F2"/>
            <w:noWrap/>
            <w:hideMark/>
          </w:tcPr>
          <w:p w:rsidR="007E262F" w:rsidRPr="00317FEB" w:rsidRDefault="007E262F" w:rsidP="00E56EF3">
            <w:pPr>
              <w:spacing w:line="360" w:lineRule="auto"/>
              <w:rPr>
                <w:color w:val="000000"/>
                <w:sz w:val="20"/>
              </w:rPr>
            </w:pPr>
            <w:proofErr w:type="gramStart"/>
            <w:r w:rsidRPr="00317FEB">
              <w:rPr>
                <w:color w:val="000000"/>
                <w:sz w:val="20"/>
              </w:rPr>
              <w:t>8</w:t>
            </w:r>
            <w:proofErr w:type="gramEnd"/>
          </w:p>
        </w:tc>
        <w:tc>
          <w:tcPr>
            <w:tcW w:w="1792"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10,8</w:t>
            </w:r>
          </w:p>
        </w:tc>
        <w:tc>
          <w:tcPr>
            <w:tcW w:w="1615"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53,8</w:t>
            </w:r>
          </w:p>
        </w:tc>
      </w:tr>
      <w:tr w:rsidR="007E262F" w:rsidRPr="00317FEB" w:rsidTr="00AA611A">
        <w:trPr>
          <w:trHeight w:val="315"/>
        </w:trPr>
        <w:tc>
          <w:tcPr>
            <w:tcW w:w="1593" w:type="pct"/>
            <w:tcBorders>
              <w:top w:val="nil"/>
              <w:left w:val="nil"/>
              <w:bottom w:val="nil"/>
              <w:right w:val="nil"/>
            </w:tcBorders>
            <w:shd w:val="clear" w:color="auto" w:fill="auto"/>
            <w:noWrap/>
            <w:hideMark/>
          </w:tcPr>
          <w:p w:rsidR="007E262F" w:rsidRPr="00317FEB" w:rsidRDefault="007E262F" w:rsidP="00E56EF3">
            <w:pPr>
              <w:spacing w:line="360" w:lineRule="auto"/>
              <w:rPr>
                <w:color w:val="000000"/>
                <w:sz w:val="20"/>
              </w:rPr>
            </w:pPr>
            <w:proofErr w:type="gramStart"/>
            <w:r w:rsidRPr="00317FEB">
              <w:rPr>
                <w:color w:val="000000"/>
                <w:sz w:val="20"/>
              </w:rPr>
              <w:t>9</w:t>
            </w:r>
            <w:proofErr w:type="gramEnd"/>
          </w:p>
        </w:tc>
        <w:tc>
          <w:tcPr>
            <w:tcW w:w="1792"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1,5</w:t>
            </w:r>
          </w:p>
        </w:tc>
        <w:tc>
          <w:tcPr>
            <w:tcW w:w="1615"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55,4</w:t>
            </w:r>
          </w:p>
        </w:tc>
      </w:tr>
      <w:tr w:rsidR="007E262F" w:rsidRPr="00317FEB" w:rsidTr="00AA611A">
        <w:trPr>
          <w:trHeight w:val="315"/>
        </w:trPr>
        <w:tc>
          <w:tcPr>
            <w:tcW w:w="1593" w:type="pct"/>
            <w:tcBorders>
              <w:top w:val="nil"/>
              <w:left w:val="nil"/>
              <w:bottom w:val="nil"/>
              <w:right w:val="nil"/>
            </w:tcBorders>
            <w:shd w:val="clear" w:color="000000" w:fill="F2F2F2"/>
            <w:noWrap/>
            <w:hideMark/>
          </w:tcPr>
          <w:p w:rsidR="007E262F" w:rsidRPr="00317FEB" w:rsidRDefault="007E262F" w:rsidP="00E56EF3">
            <w:pPr>
              <w:spacing w:line="360" w:lineRule="auto"/>
              <w:rPr>
                <w:color w:val="000000"/>
                <w:sz w:val="20"/>
              </w:rPr>
            </w:pPr>
            <w:r w:rsidRPr="00317FEB">
              <w:rPr>
                <w:color w:val="000000"/>
                <w:sz w:val="20"/>
              </w:rPr>
              <w:t>10</w:t>
            </w:r>
          </w:p>
        </w:tc>
        <w:tc>
          <w:tcPr>
            <w:tcW w:w="1792"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2,0</w:t>
            </w:r>
          </w:p>
        </w:tc>
        <w:tc>
          <w:tcPr>
            <w:tcW w:w="1615"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57,4</w:t>
            </w:r>
          </w:p>
        </w:tc>
      </w:tr>
      <w:tr w:rsidR="007E262F" w:rsidRPr="00317FEB" w:rsidTr="00AA611A">
        <w:trPr>
          <w:trHeight w:val="315"/>
        </w:trPr>
        <w:tc>
          <w:tcPr>
            <w:tcW w:w="1593" w:type="pct"/>
            <w:tcBorders>
              <w:top w:val="nil"/>
              <w:left w:val="nil"/>
              <w:bottom w:val="nil"/>
              <w:right w:val="nil"/>
            </w:tcBorders>
            <w:shd w:val="clear" w:color="auto" w:fill="auto"/>
            <w:noWrap/>
            <w:hideMark/>
          </w:tcPr>
          <w:p w:rsidR="007E262F" w:rsidRPr="00317FEB" w:rsidRDefault="007E262F" w:rsidP="00E56EF3">
            <w:pPr>
              <w:spacing w:line="360" w:lineRule="auto"/>
              <w:rPr>
                <w:color w:val="000000"/>
                <w:sz w:val="20"/>
              </w:rPr>
            </w:pPr>
            <w:r w:rsidRPr="00317FEB">
              <w:rPr>
                <w:color w:val="000000"/>
                <w:sz w:val="20"/>
              </w:rPr>
              <w:t>11</w:t>
            </w:r>
          </w:p>
        </w:tc>
        <w:tc>
          <w:tcPr>
            <w:tcW w:w="1792"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28,6</w:t>
            </w:r>
          </w:p>
        </w:tc>
        <w:tc>
          <w:tcPr>
            <w:tcW w:w="1615"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85,9</w:t>
            </w:r>
          </w:p>
        </w:tc>
      </w:tr>
      <w:tr w:rsidR="007E262F" w:rsidRPr="00317FEB" w:rsidTr="00AA611A">
        <w:trPr>
          <w:trHeight w:val="315"/>
        </w:trPr>
        <w:tc>
          <w:tcPr>
            <w:tcW w:w="1593" w:type="pct"/>
            <w:tcBorders>
              <w:top w:val="nil"/>
              <w:left w:val="nil"/>
              <w:bottom w:val="nil"/>
              <w:right w:val="nil"/>
            </w:tcBorders>
            <w:shd w:val="clear" w:color="000000" w:fill="F2F2F2"/>
            <w:noWrap/>
            <w:hideMark/>
          </w:tcPr>
          <w:p w:rsidR="007E262F" w:rsidRPr="00317FEB" w:rsidRDefault="007E262F" w:rsidP="00E56EF3">
            <w:pPr>
              <w:spacing w:line="360" w:lineRule="auto"/>
              <w:rPr>
                <w:color w:val="000000"/>
                <w:sz w:val="20"/>
              </w:rPr>
            </w:pPr>
            <w:r w:rsidRPr="00317FEB">
              <w:rPr>
                <w:color w:val="000000"/>
                <w:sz w:val="20"/>
              </w:rPr>
              <w:t>12</w:t>
            </w:r>
          </w:p>
        </w:tc>
        <w:tc>
          <w:tcPr>
            <w:tcW w:w="1792" w:type="pct"/>
            <w:tcBorders>
              <w:top w:val="nil"/>
              <w:left w:val="nil"/>
              <w:bottom w:val="nil"/>
              <w:right w:val="nil"/>
            </w:tcBorders>
            <w:shd w:val="clear" w:color="000000" w:fill="F2F2F2"/>
            <w:noWrap/>
          </w:tcPr>
          <w:p w:rsidR="007E262F" w:rsidRPr="00317FEB" w:rsidRDefault="004A2640" w:rsidP="004A2640">
            <w:pPr>
              <w:spacing w:line="360" w:lineRule="auto"/>
              <w:jc w:val="center"/>
              <w:rPr>
                <w:color w:val="000000"/>
                <w:sz w:val="20"/>
              </w:rPr>
            </w:pPr>
            <w:r w:rsidRPr="00317FEB">
              <w:rPr>
                <w:color w:val="000000"/>
                <w:sz w:val="20"/>
              </w:rPr>
              <w:t>1,4</w:t>
            </w:r>
          </w:p>
        </w:tc>
        <w:tc>
          <w:tcPr>
            <w:tcW w:w="1615"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87,3</w:t>
            </w:r>
          </w:p>
        </w:tc>
      </w:tr>
      <w:tr w:rsidR="007E262F" w:rsidRPr="00317FEB" w:rsidTr="00AA611A">
        <w:trPr>
          <w:trHeight w:val="315"/>
        </w:trPr>
        <w:tc>
          <w:tcPr>
            <w:tcW w:w="1593" w:type="pct"/>
            <w:tcBorders>
              <w:top w:val="nil"/>
              <w:left w:val="nil"/>
              <w:bottom w:val="nil"/>
              <w:right w:val="nil"/>
            </w:tcBorders>
            <w:shd w:val="clear" w:color="auto" w:fill="auto"/>
            <w:noWrap/>
            <w:hideMark/>
          </w:tcPr>
          <w:p w:rsidR="007E262F" w:rsidRPr="00317FEB" w:rsidRDefault="007E262F" w:rsidP="00E56EF3">
            <w:pPr>
              <w:spacing w:line="360" w:lineRule="auto"/>
              <w:rPr>
                <w:color w:val="000000"/>
                <w:sz w:val="20"/>
              </w:rPr>
            </w:pPr>
            <w:r w:rsidRPr="00317FEB">
              <w:rPr>
                <w:color w:val="000000"/>
                <w:sz w:val="20"/>
              </w:rPr>
              <w:t>13</w:t>
            </w:r>
          </w:p>
        </w:tc>
        <w:tc>
          <w:tcPr>
            <w:tcW w:w="1792"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2,0</w:t>
            </w:r>
          </w:p>
        </w:tc>
        <w:tc>
          <w:tcPr>
            <w:tcW w:w="1615"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89,4</w:t>
            </w:r>
          </w:p>
        </w:tc>
      </w:tr>
      <w:tr w:rsidR="007E262F" w:rsidRPr="00317FEB" w:rsidTr="00AA611A">
        <w:trPr>
          <w:trHeight w:val="315"/>
        </w:trPr>
        <w:tc>
          <w:tcPr>
            <w:tcW w:w="1593" w:type="pct"/>
            <w:tcBorders>
              <w:top w:val="nil"/>
              <w:left w:val="nil"/>
              <w:bottom w:val="nil"/>
              <w:right w:val="nil"/>
            </w:tcBorders>
            <w:shd w:val="clear" w:color="000000" w:fill="F2F2F2"/>
            <w:noWrap/>
            <w:hideMark/>
          </w:tcPr>
          <w:p w:rsidR="007E262F" w:rsidRPr="00317FEB" w:rsidRDefault="007E262F" w:rsidP="00E56EF3">
            <w:pPr>
              <w:spacing w:line="360" w:lineRule="auto"/>
              <w:rPr>
                <w:color w:val="000000"/>
                <w:sz w:val="20"/>
              </w:rPr>
            </w:pPr>
            <w:r w:rsidRPr="00317FEB">
              <w:rPr>
                <w:color w:val="000000"/>
                <w:sz w:val="20"/>
              </w:rPr>
              <w:t>14</w:t>
            </w:r>
          </w:p>
        </w:tc>
        <w:tc>
          <w:tcPr>
            <w:tcW w:w="1792"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1,3</w:t>
            </w:r>
          </w:p>
        </w:tc>
        <w:tc>
          <w:tcPr>
            <w:tcW w:w="1615" w:type="pct"/>
            <w:tcBorders>
              <w:top w:val="nil"/>
              <w:left w:val="nil"/>
              <w:bottom w:val="nil"/>
              <w:right w:val="nil"/>
            </w:tcBorders>
            <w:shd w:val="clear" w:color="000000" w:fill="F2F2F2"/>
            <w:noWrap/>
          </w:tcPr>
          <w:p w:rsidR="007E262F" w:rsidRPr="00317FEB" w:rsidRDefault="004A2640" w:rsidP="00E56EF3">
            <w:pPr>
              <w:spacing w:line="360" w:lineRule="auto"/>
              <w:jc w:val="center"/>
              <w:rPr>
                <w:color w:val="000000"/>
                <w:sz w:val="20"/>
              </w:rPr>
            </w:pPr>
            <w:r w:rsidRPr="00317FEB">
              <w:rPr>
                <w:color w:val="000000"/>
                <w:sz w:val="20"/>
              </w:rPr>
              <w:t>90,7</w:t>
            </w:r>
          </w:p>
        </w:tc>
      </w:tr>
      <w:tr w:rsidR="007E262F" w:rsidRPr="00317FEB" w:rsidTr="00AA611A">
        <w:trPr>
          <w:trHeight w:val="315"/>
        </w:trPr>
        <w:tc>
          <w:tcPr>
            <w:tcW w:w="1593" w:type="pct"/>
            <w:tcBorders>
              <w:top w:val="nil"/>
              <w:left w:val="nil"/>
              <w:bottom w:val="nil"/>
              <w:right w:val="nil"/>
            </w:tcBorders>
            <w:shd w:val="clear" w:color="auto" w:fill="auto"/>
            <w:noWrap/>
            <w:hideMark/>
          </w:tcPr>
          <w:p w:rsidR="007E262F" w:rsidRPr="00317FEB" w:rsidRDefault="007E262F" w:rsidP="00E56EF3">
            <w:pPr>
              <w:spacing w:line="360" w:lineRule="auto"/>
              <w:rPr>
                <w:color w:val="000000"/>
                <w:sz w:val="20"/>
              </w:rPr>
            </w:pPr>
            <w:r w:rsidRPr="00317FEB">
              <w:rPr>
                <w:color w:val="000000"/>
                <w:sz w:val="20"/>
              </w:rPr>
              <w:t>15</w:t>
            </w:r>
          </w:p>
        </w:tc>
        <w:tc>
          <w:tcPr>
            <w:tcW w:w="1792"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6,9</w:t>
            </w:r>
          </w:p>
        </w:tc>
        <w:tc>
          <w:tcPr>
            <w:tcW w:w="1615" w:type="pct"/>
            <w:tcBorders>
              <w:top w:val="nil"/>
              <w:left w:val="nil"/>
              <w:bottom w:val="nil"/>
              <w:right w:val="nil"/>
            </w:tcBorders>
            <w:shd w:val="clear" w:color="auto" w:fill="auto"/>
            <w:noWrap/>
          </w:tcPr>
          <w:p w:rsidR="007E262F" w:rsidRPr="00317FEB" w:rsidRDefault="004A2640" w:rsidP="00E56EF3">
            <w:pPr>
              <w:spacing w:line="360" w:lineRule="auto"/>
              <w:jc w:val="center"/>
              <w:rPr>
                <w:color w:val="000000"/>
                <w:sz w:val="20"/>
              </w:rPr>
            </w:pPr>
            <w:r w:rsidRPr="00317FEB">
              <w:rPr>
                <w:color w:val="000000"/>
                <w:sz w:val="20"/>
              </w:rPr>
              <w:t>97,6</w:t>
            </w:r>
          </w:p>
        </w:tc>
      </w:tr>
      <w:tr w:rsidR="007E262F" w:rsidRPr="00317FEB" w:rsidTr="00195180">
        <w:trPr>
          <w:trHeight w:val="315"/>
        </w:trPr>
        <w:tc>
          <w:tcPr>
            <w:tcW w:w="1593" w:type="pct"/>
            <w:tcBorders>
              <w:top w:val="nil"/>
              <w:left w:val="nil"/>
              <w:bottom w:val="single" w:sz="4" w:space="0" w:color="auto"/>
              <w:right w:val="nil"/>
            </w:tcBorders>
            <w:shd w:val="clear" w:color="000000" w:fill="F2F2F2"/>
            <w:noWrap/>
            <w:hideMark/>
          </w:tcPr>
          <w:p w:rsidR="007E262F" w:rsidRPr="00317FEB" w:rsidRDefault="007E262F" w:rsidP="00E56EF3">
            <w:pPr>
              <w:spacing w:line="360" w:lineRule="auto"/>
              <w:rPr>
                <w:color w:val="000000"/>
                <w:sz w:val="20"/>
              </w:rPr>
            </w:pPr>
            <w:r w:rsidRPr="00317FEB">
              <w:rPr>
                <w:color w:val="000000"/>
                <w:sz w:val="20"/>
              </w:rPr>
              <w:t>16</w:t>
            </w:r>
          </w:p>
        </w:tc>
        <w:tc>
          <w:tcPr>
            <w:tcW w:w="1792" w:type="pct"/>
            <w:tcBorders>
              <w:top w:val="nil"/>
              <w:left w:val="nil"/>
              <w:bottom w:val="single" w:sz="4" w:space="0" w:color="auto"/>
              <w:right w:val="nil"/>
            </w:tcBorders>
            <w:shd w:val="clear" w:color="000000" w:fill="F2F2F2"/>
            <w:noWrap/>
            <w:hideMark/>
          </w:tcPr>
          <w:p w:rsidR="007E262F" w:rsidRPr="00317FEB" w:rsidRDefault="004A2640" w:rsidP="00E56EF3">
            <w:pPr>
              <w:spacing w:line="360" w:lineRule="auto"/>
              <w:jc w:val="center"/>
              <w:rPr>
                <w:color w:val="000000"/>
                <w:sz w:val="20"/>
              </w:rPr>
            </w:pPr>
            <w:r w:rsidRPr="00317FEB">
              <w:rPr>
                <w:color w:val="000000"/>
                <w:sz w:val="20"/>
              </w:rPr>
              <w:t>2,4</w:t>
            </w:r>
          </w:p>
        </w:tc>
        <w:tc>
          <w:tcPr>
            <w:tcW w:w="1615" w:type="pct"/>
            <w:tcBorders>
              <w:top w:val="nil"/>
              <w:left w:val="nil"/>
              <w:bottom w:val="single" w:sz="4" w:space="0" w:color="auto"/>
              <w:right w:val="nil"/>
            </w:tcBorders>
            <w:shd w:val="clear" w:color="000000" w:fill="F2F2F2"/>
            <w:noWrap/>
            <w:hideMark/>
          </w:tcPr>
          <w:p w:rsidR="007E262F" w:rsidRPr="00317FEB" w:rsidRDefault="004A2640" w:rsidP="00E56EF3">
            <w:pPr>
              <w:spacing w:line="360" w:lineRule="auto"/>
              <w:jc w:val="center"/>
              <w:rPr>
                <w:color w:val="000000"/>
                <w:sz w:val="20"/>
              </w:rPr>
            </w:pPr>
            <w:r w:rsidRPr="00317FEB">
              <w:rPr>
                <w:color w:val="000000"/>
                <w:sz w:val="20"/>
              </w:rPr>
              <w:t>100</w:t>
            </w:r>
          </w:p>
        </w:tc>
      </w:tr>
    </w:tbl>
    <w:p w:rsidR="007E262F" w:rsidRPr="00230091" w:rsidRDefault="007E262F" w:rsidP="00382DF9">
      <w:pPr>
        <w:spacing w:line="480" w:lineRule="auto"/>
        <w:jc w:val="both"/>
      </w:pPr>
      <w:r w:rsidRPr="00230091">
        <w:rPr>
          <w:color w:val="000000"/>
          <w:sz w:val="20"/>
          <w:vertAlign w:val="superscript"/>
        </w:rPr>
        <w:t>Fonte: PAD/MG 2009. Fundação João Pinheiro. Elaboração própria</w:t>
      </w:r>
    </w:p>
    <w:p w:rsidR="0083405C" w:rsidRPr="00230091" w:rsidRDefault="0083405C" w:rsidP="00382DF9">
      <w:pPr>
        <w:spacing w:line="480" w:lineRule="auto"/>
        <w:ind w:firstLine="431"/>
        <w:jc w:val="both"/>
      </w:pPr>
    </w:p>
    <w:p w:rsidR="00195180" w:rsidRPr="00230091" w:rsidRDefault="00195180" w:rsidP="00382DF9">
      <w:pPr>
        <w:tabs>
          <w:tab w:val="num" w:pos="1211"/>
        </w:tabs>
        <w:spacing w:line="480" w:lineRule="auto"/>
        <w:jc w:val="both"/>
        <w:rPr>
          <w:b/>
          <w:lang w:val="pt-PT"/>
        </w:rPr>
      </w:pPr>
      <w:r w:rsidRPr="00230091">
        <w:rPr>
          <w:b/>
          <w:lang w:val="pt-PT"/>
        </w:rPr>
        <w:lastRenderedPageBreak/>
        <w:t>Resultados da Regressão</w:t>
      </w:r>
      <w:r w:rsidR="006F4E47" w:rsidRPr="00230091">
        <w:rPr>
          <w:b/>
          <w:lang w:val="pt-PT"/>
        </w:rPr>
        <w:t xml:space="preserve"> – Modelo 1</w:t>
      </w:r>
    </w:p>
    <w:p w:rsidR="00E56EF3" w:rsidRPr="00230091" w:rsidRDefault="00195180" w:rsidP="003D742F">
      <w:pPr>
        <w:spacing w:line="480" w:lineRule="auto"/>
        <w:ind w:firstLine="708"/>
        <w:jc w:val="both"/>
      </w:pPr>
      <w:r w:rsidRPr="00230091">
        <w:t>Primeiramente procede</w:t>
      </w:r>
      <w:r w:rsidR="002E74F2" w:rsidRPr="00230091">
        <w:t xml:space="preserve">u-se </w:t>
      </w:r>
      <w:r w:rsidRPr="00230091">
        <w:t xml:space="preserve">a uma análise de classificação. O que quer dizer que, </w:t>
      </w:r>
      <w:r w:rsidR="00F835EC" w:rsidRPr="00230091">
        <w:t xml:space="preserve">ao </w:t>
      </w:r>
      <w:r w:rsidRPr="00230091">
        <w:t>se classificar</w:t>
      </w:r>
      <w:r w:rsidR="00F835EC" w:rsidRPr="00230091">
        <w:t>em</w:t>
      </w:r>
      <w:r w:rsidRPr="00230091">
        <w:t xml:space="preserve"> todos os indivíduos da amostra como </w:t>
      </w:r>
      <w:proofErr w:type="gramStart"/>
      <w:r w:rsidRPr="00230091">
        <w:t>0</w:t>
      </w:r>
      <w:proofErr w:type="gramEnd"/>
      <w:r w:rsidRPr="00230091">
        <w:t xml:space="preserve"> (</w:t>
      </w:r>
      <w:r w:rsidR="00101390" w:rsidRPr="00230091">
        <w:t>sem acesso ao</w:t>
      </w:r>
      <w:r w:rsidRPr="00230091">
        <w:t xml:space="preserve"> ensino superior), ter</w:t>
      </w:r>
      <w:r w:rsidR="00F835EC" w:rsidRPr="00230091">
        <w:t>-se-ia</w:t>
      </w:r>
      <w:r w:rsidRPr="00230091">
        <w:t xml:space="preserve"> </w:t>
      </w:r>
      <w:r w:rsidR="00101390" w:rsidRPr="00230091">
        <w:t>71,3</w:t>
      </w:r>
      <w:r w:rsidRPr="00230091">
        <w:t xml:space="preserve">% de chance de </w:t>
      </w:r>
      <w:r w:rsidR="00F835EC" w:rsidRPr="00230091">
        <w:t>indicar corretamente</w:t>
      </w:r>
      <w:r w:rsidRPr="00230091">
        <w:t xml:space="preserve"> a situação de cada indivíduo. Como já </w:t>
      </w:r>
      <w:r w:rsidR="00F835EC" w:rsidRPr="00230091">
        <w:t xml:space="preserve">se </w:t>
      </w:r>
      <w:r w:rsidRPr="00230091">
        <w:t>sab</w:t>
      </w:r>
      <w:r w:rsidR="00F835EC" w:rsidRPr="00230091">
        <w:t>ia</w:t>
      </w:r>
      <w:r w:rsidRPr="00230091">
        <w:t xml:space="preserve"> de antemão, a quantidade de indivíduos que frequentam </w:t>
      </w:r>
      <w:r w:rsidR="00F835EC" w:rsidRPr="00230091">
        <w:t xml:space="preserve">ou </w:t>
      </w:r>
      <w:r w:rsidR="00DE1E60" w:rsidRPr="00230091">
        <w:t>frequentaram</w:t>
      </w:r>
      <w:r w:rsidR="00F835EC" w:rsidRPr="00230091">
        <w:t xml:space="preserve"> o ensino superior é reduzida</w:t>
      </w:r>
      <w:r w:rsidRPr="00230091">
        <w:t xml:space="preserve"> e, portanto, </w:t>
      </w:r>
      <w:r w:rsidR="00F835EC" w:rsidRPr="00230091">
        <w:t>o resultado é o esperado</w:t>
      </w:r>
      <w:r w:rsidRPr="00230091">
        <w:t xml:space="preserve">. O que </w:t>
      </w:r>
      <w:r w:rsidR="00F835EC" w:rsidRPr="00230091">
        <w:t>se pretende com o modelo</w:t>
      </w:r>
      <w:r w:rsidRPr="00230091">
        <w:t xml:space="preserve"> é uma indicação das chances de cursar o ensino superior de acordo com </w:t>
      </w:r>
      <w:r w:rsidR="00F835EC" w:rsidRPr="00230091">
        <w:t>o comportamento d</w:t>
      </w:r>
      <w:r w:rsidRPr="00230091">
        <w:t>as variáveis independentes.</w:t>
      </w:r>
      <w:r w:rsidR="003944F4" w:rsidRPr="00230091">
        <w:t xml:space="preserve"> </w:t>
      </w:r>
      <w:r w:rsidR="00101390" w:rsidRPr="00230091">
        <w:t xml:space="preserve">De qualquer forma, o modelo demonstrou um aumento de 5,8% na capacidade de previsão. </w:t>
      </w:r>
      <w:r w:rsidRPr="00230091">
        <w:t xml:space="preserve">A Tabela </w:t>
      </w:r>
      <w:r w:rsidR="00101390" w:rsidRPr="00230091">
        <w:t>7</w:t>
      </w:r>
      <w:r w:rsidRPr="00230091">
        <w:t xml:space="preserve"> apresenta os resultados do modelo </w:t>
      </w:r>
      <w:proofErr w:type="gramStart"/>
      <w:r w:rsidRPr="00230091">
        <w:t>1</w:t>
      </w:r>
      <w:proofErr w:type="gramEnd"/>
      <w:r w:rsidRPr="00230091">
        <w:t>.</w:t>
      </w:r>
    </w:p>
    <w:tbl>
      <w:tblPr>
        <w:tblW w:w="5000" w:type="pct"/>
        <w:tblCellMar>
          <w:left w:w="70" w:type="dxa"/>
          <w:right w:w="70" w:type="dxa"/>
        </w:tblCellMar>
        <w:tblLook w:val="04A0" w:firstRow="1" w:lastRow="0" w:firstColumn="1" w:lastColumn="0" w:noHBand="0" w:noVBand="1"/>
      </w:tblPr>
      <w:tblGrid>
        <w:gridCol w:w="3279"/>
        <w:gridCol w:w="1788"/>
        <w:gridCol w:w="1788"/>
        <w:gridCol w:w="1789"/>
      </w:tblGrid>
      <w:tr w:rsidR="00195180" w:rsidRPr="00DE1E60" w:rsidTr="009F4B45">
        <w:trPr>
          <w:cantSplit/>
          <w:trHeight w:val="835"/>
        </w:trPr>
        <w:tc>
          <w:tcPr>
            <w:tcW w:w="5000" w:type="pct"/>
            <w:gridSpan w:val="4"/>
            <w:tcBorders>
              <w:top w:val="single" w:sz="4" w:space="0" w:color="auto"/>
              <w:left w:val="nil"/>
              <w:bottom w:val="single" w:sz="4" w:space="0" w:color="auto"/>
              <w:right w:val="nil"/>
            </w:tcBorders>
            <w:shd w:val="clear" w:color="000000" w:fill="FFFFFF"/>
            <w:vAlign w:val="center"/>
            <w:hideMark/>
          </w:tcPr>
          <w:p w:rsidR="00195180" w:rsidRPr="00DE1E60" w:rsidRDefault="00195180" w:rsidP="004D3EE2">
            <w:pPr>
              <w:spacing w:line="276" w:lineRule="auto"/>
              <w:rPr>
                <w:b/>
                <w:bCs/>
                <w:color w:val="000000"/>
                <w:sz w:val="18"/>
                <w:szCs w:val="20"/>
              </w:rPr>
            </w:pPr>
            <w:bookmarkStart w:id="15" w:name="_Toc324760066"/>
            <w:r w:rsidRPr="00DE1E60">
              <w:rPr>
                <w:b/>
                <w:sz w:val="18"/>
                <w:szCs w:val="20"/>
              </w:rPr>
              <w:t xml:space="preserve">Tabela </w:t>
            </w:r>
            <w:r w:rsidR="00986AAB" w:rsidRPr="00DE1E60">
              <w:rPr>
                <w:b/>
                <w:sz w:val="18"/>
                <w:szCs w:val="20"/>
              </w:rPr>
              <w:fldChar w:fldCharType="begin"/>
            </w:r>
            <w:r w:rsidRPr="00DE1E60">
              <w:rPr>
                <w:b/>
                <w:sz w:val="18"/>
                <w:szCs w:val="20"/>
              </w:rPr>
              <w:instrText xml:space="preserve"> SEQ Tabela \* ARABIC </w:instrText>
            </w:r>
            <w:r w:rsidR="00986AAB" w:rsidRPr="00DE1E60">
              <w:rPr>
                <w:b/>
                <w:sz w:val="18"/>
                <w:szCs w:val="20"/>
              </w:rPr>
              <w:fldChar w:fldCharType="separate"/>
            </w:r>
            <w:r w:rsidR="00966101">
              <w:rPr>
                <w:b/>
                <w:noProof/>
                <w:sz w:val="18"/>
                <w:szCs w:val="20"/>
              </w:rPr>
              <w:t>7</w:t>
            </w:r>
            <w:r w:rsidR="00986AAB" w:rsidRPr="00DE1E60">
              <w:rPr>
                <w:b/>
                <w:sz w:val="18"/>
                <w:szCs w:val="20"/>
              </w:rPr>
              <w:fldChar w:fldCharType="end"/>
            </w:r>
            <w:r w:rsidRPr="00DE1E60">
              <w:rPr>
                <w:b/>
                <w:sz w:val="18"/>
                <w:szCs w:val="20"/>
              </w:rPr>
              <w:t xml:space="preserve">: </w:t>
            </w:r>
            <w:r w:rsidRPr="00DE1E60">
              <w:rPr>
                <w:b/>
                <w:bCs/>
                <w:color w:val="000000"/>
                <w:sz w:val="18"/>
                <w:szCs w:val="20"/>
              </w:rPr>
              <w:t xml:space="preserve">Modelo </w:t>
            </w:r>
            <w:proofErr w:type="gramStart"/>
            <w:r w:rsidRPr="00DE1E60">
              <w:rPr>
                <w:b/>
                <w:bCs/>
                <w:color w:val="000000"/>
                <w:sz w:val="18"/>
                <w:szCs w:val="20"/>
              </w:rPr>
              <w:t>1</w:t>
            </w:r>
            <w:proofErr w:type="gramEnd"/>
            <w:r w:rsidRPr="00DE1E60">
              <w:rPr>
                <w:b/>
                <w:bCs/>
                <w:color w:val="000000"/>
                <w:sz w:val="18"/>
                <w:szCs w:val="20"/>
              </w:rPr>
              <w:t xml:space="preserve">: chances de acesso ao ensino superior </w:t>
            </w:r>
            <w:bookmarkEnd w:id="15"/>
            <w:r w:rsidRPr="00DE1E60">
              <w:rPr>
                <w:b/>
                <w:bCs/>
                <w:color w:val="000000"/>
                <w:sz w:val="18"/>
                <w:szCs w:val="20"/>
              </w:rPr>
              <w:t xml:space="preserve"> para a população de 1</w:t>
            </w:r>
            <w:r w:rsidR="00415060" w:rsidRPr="00DE1E60">
              <w:rPr>
                <w:b/>
                <w:bCs/>
                <w:color w:val="000000"/>
                <w:sz w:val="18"/>
                <w:szCs w:val="20"/>
              </w:rPr>
              <w:t>8</w:t>
            </w:r>
            <w:r w:rsidRPr="00DE1E60">
              <w:rPr>
                <w:b/>
                <w:bCs/>
                <w:color w:val="000000"/>
                <w:sz w:val="18"/>
                <w:szCs w:val="20"/>
              </w:rPr>
              <w:t xml:space="preserve"> a 24 anos– Minas Gerais 2009</w:t>
            </w:r>
          </w:p>
        </w:tc>
      </w:tr>
      <w:tr w:rsidR="00195180" w:rsidRPr="00DE1E60" w:rsidTr="00195180">
        <w:trPr>
          <w:trHeight w:val="552"/>
        </w:trPr>
        <w:tc>
          <w:tcPr>
            <w:tcW w:w="1897" w:type="pct"/>
            <w:vMerge w:val="restart"/>
            <w:tcBorders>
              <w:top w:val="nil"/>
              <w:left w:val="nil"/>
              <w:bottom w:val="single" w:sz="4" w:space="0" w:color="000000"/>
              <w:right w:val="nil"/>
            </w:tcBorders>
            <w:shd w:val="clear" w:color="000000" w:fill="FFFFFF"/>
            <w:vAlign w:val="center"/>
            <w:hideMark/>
          </w:tcPr>
          <w:p w:rsidR="00195180" w:rsidRPr="00DE1E60" w:rsidRDefault="00195180" w:rsidP="004D3EE2">
            <w:pPr>
              <w:spacing w:line="276" w:lineRule="auto"/>
              <w:rPr>
                <w:b/>
                <w:bCs/>
                <w:color w:val="000000"/>
                <w:sz w:val="18"/>
                <w:szCs w:val="20"/>
              </w:rPr>
            </w:pPr>
            <w:r w:rsidRPr="00DE1E60">
              <w:rPr>
                <w:b/>
                <w:bCs/>
                <w:color w:val="000000"/>
                <w:sz w:val="18"/>
                <w:szCs w:val="20"/>
              </w:rPr>
              <w:t>Variáveis no modelo</w:t>
            </w:r>
          </w:p>
        </w:tc>
        <w:tc>
          <w:tcPr>
            <w:tcW w:w="1034" w:type="pct"/>
            <w:vMerge w:val="restart"/>
            <w:tcBorders>
              <w:top w:val="nil"/>
              <w:left w:val="nil"/>
              <w:bottom w:val="single" w:sz="4" w:space="0" w:color="000000"/>
              <w:right w:val="nil"/>
            </w:tcBorders>
            <w:shd w:val="clear" w:color="000000" w:fill="FFFFFF"/>
            <w:vAlign w:val="center"/>
            <w:hideMark/>
          </w:tcPr>
          <w:p w:rsidR="00195180" w:rsidRPr="00DE1E60" w:rsidRDefault="00195180" w:rsidP="004D3EE2">
            <w:pPr>
              <w:spacing w:line="276" w:lineRule="auto"/>
              <w:jc w:val="center"/>
              <w:rPr>
                <w:b/>
                <w:bCs/>
                <w:color w:val="000000"/>
                <w:sz w:val="18"/>
                <w:szCs w:val="20"/>
              </w:rPr>
            </w:pPr>
            <w:r w:rsidRPr="00DE1E60">
              <w:rPr>
                <w:b/>
                <w:bCs/>
                <w:color w:val="000000"/>
                <w:sz w:val="18"/>
                <w:szCs w:val="20"/>
              </w:rPr>
              <w:t>B</w:t>
            </w:r>
          </w:p>
        </w:tc>
        <w:tc>
          <w:tcPr>
            <w:tcW w:w="1034" w:type="pct"/>
            <w:vMerge w:val="restart"/>
            <w:tcBorders>
              <w:top w:val="nil"/>
              <w:left w:val="nil"/>
              <w:bottom w:val="single" w:sz="4" w:space="0" w:color="000000"/>
              <w:right w:val="nil"/>
            </w:tcBorders>
            <w:shd w:val="clear" w:color="000000" w:fill="FFFFFF"/>
            <w:vAlign w:val="center"/>
            <w:hideMark/>
          </w:tcPr>
          <w:p w:rsidR="00195180" w:rsidRPr="00DE1E60" w:rsidRDefault="00195180" w:rsidP="004D3EE2">
            <w:pPr>
              <w:spacing w:line="276" w:lineRule="auto"/>
              <w:jc w:val="center"/>
              <w:rPr>
                <w:b/>
                <w:bCs/>
                <w:color w:val="000000"/>
                <w:sz w:val="18"/>
                <w:szCs w:val="20"/>
              </w:rPr>
            </w:pPr>
            <w:proofErr w:type="spellStart"/>
            <w:r w:rsidRPr="00DE1E60">
              <w:rPr>
                <w:b/>
                <w:bCs/>
                <w:color w:val="000000"/>
                <w:sz w:val="18"/>
                <w:szCs w:val="20"/>
              </w:rPr>
              <w:t>Sig</w:t>
            </w:r>
            <w:proofErr w:type="spellEnd"/>
            <w:r w:rsidRPr="00DE1E60">
              <w:rPr>
                <w:b/>
                <w:bCs/>
                <w:color w:val="000000"/>
                <w:sz w:val="18"/>
                <w:szCs w:val="20"/>
              </w:rPr>
              <w:t>.</w:t>
            </w:r>
          </w:p>
        </w:tc>
        <w:tc>
          <w:tcPr>
            <w:tcW w:w="1035" w:type="pct"/>
            <w:vMerge w:val="restart"/>
            <w:tcBorders>
              <w:top w:val="nil"/>
              <w:left w:val="nil"/>
              <w:bottom w:val="single" w:sz="4" w:space="0" w:color="000000"/>
              <w:right w:val="nil"/>
            </w:tcBorders>
            <w:shd w:val="clear" w:color="000000" w:fill="FFFFFF"/>
            <w:vAlign w:val="center"/>
            <w:hideMark/>
          </w:tcPr>
          <w:p w:rsidR="00195180" w:rsidRPr="00DE1E60" w:rsidRDefault="00195180" w:rsidP="004D3EE2">
            <w:pPr>
              <w:spacing w:line="276" w:lineRule="auto"/>
              <w:jc w:val="center"/>
              <w:rPr>
                <w:b/>
                <w:bCs/>
                <w:color w:val="000000"/>
                <w:sz w:val="18"/>
                <w:szCs w:val="20"/>
              </w:rPr>
            </w:pPr>
            <w:proofErr w:type="spellStart"/>
            <w:r w:rsidRPr="00DE1E60">
              <w:rPr>
                <w:b/>
                <w:bCs/>
                <w:color w:val="000000"/>
                <w:sz w:val="18"/>
                <w:szCs w:val="20"/>
              </w:rPr>
              <w:t>Exp</w:t>
            </w:r>
            <w:proofErr w:type="spellEnd"/>
            <w:r w:rsidRPr="00DE1E60">
              <w:rPr>
                <w:b/>
                <w:bCs/>
                <w:color w:val="000000"/>
                <w:sz w:val="18"/>
                <w:szCs w:val="20"/>
              </w:rPr>
              <w:t>(B)</w:t>
            </w:r>
          </w:p>
        </w:tc>
      </w:tr>
      <w:tr w:rsidR="00195180" w:rsidRPr="00DE1E60" w:rsidTr="00101390">
        <w:trPr>
          <w:trHeight w:val="264"/>
        </w:trPr>
        <w:tc>
          <w:tcPr>
            <w:tcW w:w="1897" w:type="pct"/>
            <w:vMerge/>
            <w:tcBorders>
              <w:top w:val="nil"/>
              <w:left w:val="nil"/>
              <w:bottom w:val="single" w:sz="4" w:space="0" w:color="000000"/>
              <w:right w:val="nil"/>
            </w:tcBorders>
            <w:vAlign w:val="center"/>
            <w:hideMark/>
          </w:tcPr>
          <w:p w:rsidR="00195180" w:rsidRPr="00DE1E60" w:rsidRDefault="00195180" w:rsidP="004D3EE2">
            <w:pPr>
              <w:spacing w:line="276" w:lineRule="auto"/>
              <w:rPr>
                <w:b/>
                <w:bCs/>
                <w:color w:val="000000"/>
                <w:sz w:val="18"/>
                <w:szCs w:val="20"/>
              </w:rPr>
            </w:pPr>
          </w:p>
        </w:tc>
        <w:tc>
          <w:tcPr>
            <w:tcW w:w="1034" w:type="pct"/>
            <w:vMerge/>
            <w:tcBorders>
              <w:top w:val="nil"/>
              <w:left w:val="nil"/>
              <w:bottom w:val="single" w:sz="4" w:space="0" w:color="000000"/>
              <w:right w:val="nil"/>
            </w:tcBorders>
            <w:vAlign w:val="center"/>
            <w:hideMark/>
          </w:tcPr>
          <w:p w:rsidR="00195180" w:rsidRPr="00DE1E60" w:rsidRDefault="00195180" w:rsidP="004D3EE2">
            <w:pPr>
              <w:spacing w:line="276" w:lineRule="auto"/>
              <w:rPr>
                <w:b/>
                <w:bCs/>
                <w:color w:val="000000"/>
                <w:sz w:val="18"/>
                <w:szCs w:val="20"/>
              </w:rPr>
            </w:pPr>
          </w:p>
        </w:tc>
        <w:tc>
          <w:tcPr>
            <w:tcW w:w="1034" w:type="pct"/>
            <w:vMerge/>
            <w:tcBorders>
              <w:top w:val="nil"/>
              <w:left w:val="nil"/>
              <w:bottom w:val="single" w:sz="4" w:space="0" w:color="000000"/>
              <w:right w:val="nil"/>
            </w:tcBorders>
            <w:vAlign w:val="center"/>
            <w:hideMark/>
          </w:tcPr>
          <w:p w:rsidR="00195180" w:rsidRPr="00DE1E60" w:rsidRDefault="00195180" w:rsidP="004D3EE2">
            <w:pPr>
              <w:spacing w:line="276" w:lineRule="auto"/>
              <w:rPr>
                <w:b/>
                <w:bCs/>
                <w:color w:val="000000"/>
                <w:sz w:val="18"/>
                <w:szCs w:val="20"/>
              </w:rPr>
            </w:pPr>
          </w:p>
        </w:tc>
        <w:tc>
          <w:tcPr>
            <w:tcW w:w="1035" w:type="pct"/>
            <w:vMerge/>
            <w:tcBorders>
              <w:top w:val="nil"/>
              <w:left w:val="nil"/>
              <w:bottom w:val="single" w:sz="4" w:space="0" w:color="000000"/>
              <w:right w:val="nil"/>
            </w:tcBorders>
            <w:vAlign w:val="center"/>
            <w:hideMark/>
          </w:tcPr>
          <w:p w:rsidR="00195180" w:rsidRPr="00DE1E60" w:rsidRDefault="00195180" w:rsidP="004D3EE2">
            <w:pPr>
              <w:spacing w:line="276" w:lineRule="auto"/>
              <w:rPr>
                <w:b/>
                <w:bCs/>
                <w:color w:val="000000"/>
                <w:sz w:val="18"/>
                <w:szCs w:val="20"/>
              </w:rPr>
            </w:pPr>
          </w:p>
        </w:tc>
      </w:tr>
      <w:tr w:rsidR="00195180" w:rsidRPr="00DE1E60" w:rsidTr="00195180">
        <w:trPr>
          <w:trHeight w:val="255"/>
        </w:trPr>
        <w:tc>
          <w:tcPr>
            <w:tcW w:w="1897" w:type="pct"/>
            <w:tcBorders>
              <w:top w:val="nil"/>
              <w:left w:val="nil"/>
              <w:bottom w:val="nil"/>
              <w:right w:val="nil"/>
            </w:tcBorders>
            <w:shd w:val="clear" w:color="000000" w:fill="F2F2F2"/>
            <w:vAlign w:val="center"/>
            <w:hideMark/>
          </w:tcPr>
          <w:p w:rsidR="00195180" w:rsidRPr="00DE1E60" w:rsidRDefault="00195180" w:rsidP="004D3EE2">
            <w:pPr>
              <w:spacing w:line="276" w:lineRule="auto"/>
              <w:rPr>
                <w:color w:val="000000"/>
                <w:sz w:val="18"/>
                <w:szCs w:val="20"/>
              </w:rPr>
            </w:pPr>
            <w:r w:rsidRPr="00DE1E60">
              <w:rPr>
                <w:color w:val="000000"/>
                <w:sz w:val="18"/>
                <w:szCs w:val="20"/>
              </w:rPr>
              <w:t>Situação censitária</w:t>
            </w:r>
          </w:p>
        </w:tc>
        <w:tc>
          <w:tcPr>
            <w:tcW w:w="1034" w:type="pct"/>
            <w:tcBorders>
              <w:top w:val="nil"/>
              <w:left w:val="nil"/>
              <w:bottom w:val="nil"/>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0,308</w:t>
            </w:r>
          </w:p>
        </w:tc>
        <w:tc>
          <w:tcPr>
            <w:tcW w:w="1034" w:type="pct"/>
            <w:tcBorders>
              <w:top w:val="nil"/>
              <w:left w:val="nil"/>
              <w:bottom w:val="nil"/>
              <w:right w:val="nil"/>
            </w:tcBorders>
            <w:shd w:val="clear" w:color="000000" w:fill="F2F2F2"/>
            <w:vAlign w:val="center"/>
            <w:hideMark/>
          </w:tcPr>
          <w:p w:rsidR="00195180" w:rsidRPr="00DE1E60" w:rsidRDefault="00195180" w:rsidP="004D3EE2">
            <w:pPr>
              <w:spacing w:line="276" w:lineRule="auto"/>
              <w:jc w:val="center"/>
              <w:rPr>
                <w:color w:val="000000"/>
                <w:sz w:val="18"/>
                <w:szCs w:val="20"/>
              </w:rPr>
            </w:pPr>
            <w:r w:rsidRPr="00DE1E60">
              <w:rPr>
                <w:color w:val="000000"/>
                <w:sz w:val="18"/>
                <w:szCs w:val="20"/>
              </w:rPr>
              <w:t>0,</w:t>
            </w:r>
            <w:r w:rsidR="00AF1861" w:rsidRPr="00DE1E60">
              <w:rPr>
                <w:color w:val="000000"/>
                <w:sz w:val="18"/>
                <w:szCs w:val="20"/>
              </w:rPr>
              <w:t>00</w:t>
            </w:r>
          </w:p>
        </w:tc>
        <w:tc>
          <w:tcPr>
            <w:tcW w:w="1035" w:type="pct"/>
            <w:tcBorders>
              <w:top w:val="nil"/>
              <w:left w:val="nil"/>
              <w:bottom w:val="nil"/>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1,360</w:t>
            </w:r>
          </w:p>
        </w:tc>
      </w:tr>
      <w:tr w:rsidR="00195180" w:rsidRPr="00DE1E60" w:rsidTr="00195180">
        <w:trPr>
          <w:cantSplit/>
          <w:trHeight w:val="480"/>
        </w:trPr>
        <w:tc>
          <w:tcPr>
            <w:tcW w:w="1897" w:type="pct"/>
            <w:tcBorders>
              <w:top w:val="nil"/>
              <w:left w:val="nil"/>
              <w:bottom w:val="nil"/>
              <w:right w:val="nil"/>
            </w:tcBorders>
            <w:shd w:val="clear" w:color="000000" w:fill="FFFFFF"/>
            <w:vAlign w:val="center"/>
            <w:hideMark/>
          </w:tcPr>
          <w:p w:rsidR="00195180" w:rsidRPr="00DE1E60" w:rsidRDefault="00AF1861" w:rsidP="004D3EE2">
            <w:pPr>
              <w:spacing w:line="276" w:lineRule="auto"/>
              <w:rPr>
                <w:color w:val="000000"/>
                <w:sz w:val="18"/>
                <w:szCs w:val="20"/>
              </w:rPr>
            </w:pPr>
            <w:r w:rsidRPr="00DE1E60">
              <w:rPr>
                <w:color w:val="000000"/>
                <w:sz w:val="18"/>
                <w:szCs w:val="20"/>
              </w:rPr>
              <w:t xml:space="preserve">Raça/cor </w:t>
            </w:r>
          </w:p>
        </w:tc>
        <w:tc>
          <w:tcPr>
            <w:tcW w:w="1034" w:type="pct"/>
            <w:tcBorders>
              <w:top w:val="nil"/>
              <w:left w:val="nil"/>
              <w:bottom w:val="nil"/>
              <w:right w:val="nil"/>
            </w:tcBorders>
            <w:shd w:val="clear" w:color="000000" w:fill="FFFFFF"/>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- 0,558</w:t>
            </w:r>
          </w:p>
        </w:tc>
        <w:tc>
          <w:tcPr>
            <w:tcW w:w="1034" w:type="pct"/>
            <w:tcBorders>
              <w:top w:val="nil"/>
              <w:left w:val="nil"/>
              <w:bottom w:val="nil"/>
              <w:right w:val="nil"/>
            </w:tcBorders>
            <w:shd w:val="clear" w:color="000000" w:fill="FFFFFF"/>
            <w:vAlign w:val="center"/>
            <w:hideMark/>
          </w:tcPr>
          <w:p w:rsidR="00195180" w:rsidRPr="00DE1E60" w:rsidRDefault="00195180" w:rsidP="004D3EE2">
            <w:pPr>
              <w:spacing w:line="276" w:lineRule="auto"/>
              <w:jc w:val="center"/>
              <w:rPr>
                <w:color w:val="000000"/>
                <w:sz w:val="18"/>
                <w:szCs w:val="20"/>
              </w:rPr>
            </w:pPr>
            <w:r w:rsidRPr="00DE1E60">
              <w:rPr>
                <w:color w:val="000000"/>
                <w:sz w:val="18"/>
                <w:szCs w:val="20"/>
              </w:rPr>
              <w:t>0</w:t>
            </w:r>
            <w:r w:rsidR="00AF1861" w:rsidRPr="00DE1E60">
              <w:rPr>
                <w:color w:val="000000"/>
                <w:sz w:val="18"/>
                <w:szCs w:val="20"/>
              </w:rPr>
              <w:t>,00</w:t>
            </w:r>
          </w:p>
        </w:tc>
        <w:tc>
          <w:tcPr>
            <w:tcW w:w="1035" w:type="pct"/>
            <w:tcBorders>
              <w:top w:val="nil"/>
              <w:left w:val="nil"/>
              <w:bottom w:val="nil"/>
              <w:right w:val="nil"/>
            </w:tcBorders>
            <w:shd w:val="clear" w:color="000000" w:fill="FFFFFF"/>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0,572</w:t>
            </w:r>
          </w:p>
        </w:tc>
      </w:tr>
      <w:tr w:rsidR="00195180" w:rsidRPr="00DE1E60" w:rsidTr="00195180">
        <w:trPr>
          <w:cantSplit/>
          <w:trHeight w:val="480"/>
        </w:trPr>
        <w:tc>
          <w:tcPr>
            <w:tcW w:w="1897" w:type="pct"/>
            <w:tcBorders>
              <w:top w:val="nil"/>
              <w:left w:val="nil"/>
              <w:bottom w:val="nil"/>
              <w:right w:val="nil"/>
            </w:tcBorders>
            <w:shd w:val="clear" w:color="000000" w:fill="F2F2F2"/>
            <w:vAlign w:val="center"/>
            <w:hideMark/>
          </w:tcPr>
          <w:p w:rsidR="00195180" w:rsidRPr="00DE1E60" w:rsidRDefault="00AF1861" w:rsidP="004D3EE2">
            <w:pPr>
              <w:spacing w:line="276" w:lineRule="auto"/>
              <w:rPr>
                <w:color w:val="000000"/>
                <w:sz w:val="18"/>
                <w:szCs w:val="20"/>
              </w:rPr>
            </w:pPr>
            <w:r w:rsidRPr="00DE1E60">
              <w:rPr>
                <w:color w:val="000000"/>
                <w:sz w:val="18"/>
                <w:szCs w:val="20"/>
              </w:rPr>
              <w:t>Sexo</w:t>
            </w:r>
          </w:p>
        </w:tc>
        <w:tc>
          <w:tcPr>
            <w:tcW w:w="1034" w:type="pct"/>
            <w:tcBorders>
              <w:top w:val="nil"/>
              <w:left w:val="nil"/>
              <w:bottom w:val="nil"/>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- 0,340</w:t>
            </w:r>
          </w:p>
        </w:tc>
        <w:tc>
          <w:tcPr>
            <w:tcW w:w="1034" w:type="pct"/>
            <w:tcBorders>
              <w:top w:val="nil"/>
              <w:left w:val="nil"/>
              <w:bottom w:val="nil"/>
              <w:right w:val="nil"/>
            </w:tcBorders>
            <w:shd w:val="clear" w:color="000000" w:fill="F2F2F2"/>
            <w:vAlign w:val="center"/>
            <w:hideMark/>
          </w:tcPr>
          <w:p w:rsidR="00195180" w:rsidRPr="00DE1E60" w:rsidRDefault="00195180" w:rsidP="004D3EE2">
            <w:pPr>
              <w:spacing w:line="276" w:lineRule="auto"/>
              <w:jc w:val="center"/>
              <w:rPr>
                <w:color w:val="000000"/>
                <w:sz w:val="18"/>
                <w:szCs w:val="20"/>
              </w:rPr>
            </w:pPr>
            <w:r w:rsidRPr="00DE1E60">
              <w:rPr>
                <w:color w:val="000000"/>
                <w:sz w:val="18"/>
                <w:szCs w:val="20"/>
              </w:rPr>
              <w:t>0</w:t>
            </w:r>
            <w:r w:rsidR="00AF1861" w:rsidRPr="00DE1E60">
              <w:rPr>
                <w:color w:val="000000"/>
                <w:sz w:val="18"/>
                <w:szCs w:val="20"/>
              </w:rPr>
              <w:t>,00</w:t>
            </w:r>
          </w:p>
        </w:tc>
        <w:tc>
          <w:tcPr>
            <w:tcW w:w="1035" w:type="pct"/>
            <w:tcBorders>
              <w:top w:val="nil"/>
              <w:left w:val="nil"/>
              <w:bottom w:val="nil"/>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0,712</w:t>
            </w:r>
          </w:p>
        </w:tc>
      </w:tr>
      <w:tr w:rsidR="00195180" w:rsidRPr="00DE1E60" w:rsidTr="00195180">
        <w:trPr>
          <w:cantSplit/>
          <w:trHeight w:val="255"/>
        </w:trPr>
        <w:tc>
          <w:tcPr>
            <w:tcW w:w="1897" w:type="pct"/>
            <w:tcBorders>
              <w:top w:val="nil"/>
              <w:left w:val="nil"/>
              <w:bottom w:val="nil"/>
              <w:right w:val="nil"/>
            </w:tcBorders>
            <w:shd w:val="clear" w:color="000000" w:fill="FFFFFF"/>
            <w:vAlign w:val="center"/>
            <w:hideMark/>
          </w:tcPr>
          <w:p w:rsidR="00195180" w:rsidRPr="00DE1E60" w:rsidRDefault="00195180" w:rsidP="004D3EE2">
            <w:pPr>
              <w:spacing w:line="276" w:lineRule="auto"/>
              <w:rPr>
                <w:color w:val="000000"/>
                <w:sz w:val="18"/>
                <w:szCs w:val="20"/>
              </w:rPr>
            </w:pPr>
            <w:r w:rsidRPr="00DE1E60">
              <w:rPr>
                <w:color w:val="000000"/>
                <w:sz w:val="18"/>
                <w:szCs w:val="20"/>
              </w:rPr>
              <w:t>Idade</w:t>
            </w:r>
          </w:p>
        </w:tc>
        <w:tc>
          <w:tcPr>
            <w:tcW w:w="1034" w:type="pct"/>
            <w:tcBorders>
              <w:top w:val="nil"/>
              <w:left w:val="nil"/>
              <w:bottom w:val="nil"/>
              <w:right w:val="nil"/>
            </w:tcBorders>
            <w:shd w:val="clear" w:color="000000" w:fill="FFFFFF"/>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0,192</w:t>
            </w:r>
          </w:p>
        </w:tc>
        <w:tc>
          <w:tcPr>
            <w:tcW w:w="1034" w:type="pct"/>
            <w:tcBorders>
              <w:top w:val="nil"/>
              <w:left w:val="nil"/>
              <w:bottom w:val="nil"/>
              <w:right w:val="nil"/>
            </w:tcBorders>
            <w:shd w:val="clear" w:color="000000" w:fill="FFFFFF"/>
            <w:vAlign w:val="center"/>
            <w:hideMark/>
          </w:tcPr>
          <w:p w:rsidR="00195180" w:rsidRPr="00DE1E60" w:rsidRDefault="00AF1861" w:rsidP="004D3EE2">
            <w:pPr>
              <w:spacing w:line="276" w:lineRule="auto"/>
              <w:jc w:val="center"/>
              <w:rPr>
                <w:color w:val="000000"/>
                <w:sz w:val="18"/>
                <w:szCs w:val="20"/>
              </w:rPr>
            </w:pPr>
            <w:r w:rsidRPr="00DE1E60">
              <w:rPr>
                <w:color w:val="000000"/>
                <w:sz w:val="18"/>
                <w:szCs w:val="20"/>
              </w:rPr>
              <w:t>0,00</w:t>
            </w:r>
          </w:p>
        </w:tc>
        <w:tc>
          <w:tcPr>
            <w:tcW w:w="1035" w:type="pct"/>
            <w:tcBorders>
              <w:top w:val="nil"/>
              <w:left w:val="nil"/>
              <w:bottom w:val="nil"/>
              <w:right w:val="nil"/>
            </w:tcBorders>
            <w:shd w:val="clear" w:color="000000" w:fill="FFFFFF"/>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1,211</w:t>
            </w:r>
          </w:p>
        </w:tc>
      </w:tr>
      <w:tr w:rsidR="00195180" w:rsidRPr="00DE1E60" w:rsidTr="00A11C80">
        <w:trPr>
          <w:cantSplit/>
          <w:trHeight w:val="540"/>
        </w:trPr>
        <w:tc>
          <w:tcPr>
            <w:tcW w:w="1897" w:type="pct"/>
            <w:tcBorders>
              <w:top w:val="nil"/>
              <w:left w:val="nil"/>
              <w:bottom w:val="nil"/>
              <w:right w:val="nil"/>
            </w:tcBorders>
            <w:shd w:val="clear" w:color="000000" w:fill="F2F2F2"/>
            <w:vAlign w:val="center"/>
            <w:hideMark/>
          </w:tcPr>
          <w:p w:rsidR="00195180" w:rsidRPr="00DE1E60" w:rsidRDefault="00195180" w:rsidP="004D3EE2">
            <w:pPr>
              <w:spacing w:line="276" w:lineRule="auto"/>
              <w:rPr>
                <w:color w:val="000000"/>
                <w:sz w:val="18"/>
                <w:szCs w:val="20"/>
              </w:rPr>
            </w:pPr>
            <w:r w:rsidRPr="00DE1E60">
              <w:rPr>
                <w:color w:val="000000"/>
                <w:sz w:val="18"/>
                <w:szCs w:val="20"/>
              </w:rPr>
              <w:t>Tipo de arranjo fa</w:t>
            </w:r>
            <w:r w:rsidR="00AF1861" w:rsidRPr="00DE1E60">
              <w:rPr>
                <w:color w:val="000000"/>
                <w:sz w:val="18"/>
                <w:szCs w:val="20"/>
              </w:rPr>
              <w:t xml:space="preserve">miliar </w:t>
            </w:r>
          </w:p>
        </w:tc>
        <w:tc>
          <w:tcPr>
            <w:tcW w:w="1034" w:type="pct"/>
            <w:tcBorders>
              <w:top w:val="nil"/>
              <w:left w:val="nil"/>
              <w:bottom w:val="nil"/>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0,218</w:t>
            </w:r>
          </w:p>
        </w:tc>
        <w:tc>
          <w:tcPr>
            <w:tcW w:w="1034" w:type="pct"/>
            <w:tcBorders>
              <w:top w:val="nil"/>
              <w:left w:val="nil"/>
              <w:bottom w:val="nil"/>
              <w:right w:val="nil"/>
            </w:tcBorders>
            <w:shd w:val="clear" w:color="000000" w:fill="F2F2F2"/>
            <w:vAlign w:val="center"/>
            <w:hideMark/>
          </w:tcPr>
          <w:p w:rsidR="00195180" w:rsidRPr="00DE1E60" w:rsidRDefault="00AF1861" w:rsidP="004D3EE2">
            <w:pPr>
              <w:spacing w:line="276" w:lineRule="auto"/>
              <w:jc w:val="center"/>
              <w:rPr>
                <w:color w:val="000000"/>
                <w:sz w:val="18"/>
                <w:szCs w:val="20"/>
              </w:rPr>
            </w:pPr>
            <w:r w:rsidRPr="00DE1E60">
              <w:rPr>
                <w:color w:val="000000"/>
                <w:sz w:val="18"/>
                <w:szCs w:val="20"/>
              </w:rPr>
              <w:t>0,00</w:t>
            </w:r>
          </w:p>
        </w:tc>
        <w:tc>
          <w:tcPr>
            <w:tcW w:w="1035" w:type="pct"/>
            <w:tcBorders>
              <w:top w:val="nil"/>
              <w:left w:val="nil"/>
              <w:bottom w:val="nil"/>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1,243</w:t>
            </w:r>
          </w:p>
        </w:tc>
      </w:tr>
      <w:tr w:rsidR="00195180" w:rsidRPr="00DE1E60" w:rsidTr="00A11C80">
        <w:trPr>
          <w:cantSplit/>
          <w:trHeight w:val="562"/>
        </w:trPr>
        <w:tc>
          <w:tcPr>
            <w:tcW w:w="1897" w:type="pct"/>
            <w:tcBorders>
              <w:top w:val="nil"/>
              <w:left w:val="nil"/>
              <w:bottom w:val="nil"/>
              <w:right w:val="nil"/>
            </w:tcBorders>
            <w:shd w:val="clear" w:color="000000" w:fill="FFFFFF"/>
            <w:vAlign w:val="center"/>
            <w:hideMark/>
          </w:tcPr>
          <w:p w:rsidR="00195180" w:rsidRPr="00DE1E60" w:rsidRDefault="00195180" w:rsidP="004D3EE2">
            <w:pPr>
              <w:spacing w:line="276" w:lineRule="auto"/>
              <w:rPr>
                <w:color w:val="000000"/>
                <w:sz w:val="18"/>
                <w:szCs w:val="20"/>
              </w:rPr>
            </w:pPr>
            <w:r w:rsidRPr="00DE1E60">
              <w:rPr>
                <w:color w:val="000000"/>
                <w:sz w:val="18"/>
                <w:szCs w:val="20"/>
              </w:rPr>
              <w:t>Número de pessoas no domicílio</w:t>
            </w:r>
          </w:p>
        </w:tc>
        <w:tc>
          <w:tcPr>
            <w:tcW w:w="1034" w:type="pct"/>
            <w:tcBorders>
              <w:top w:val="nil"/>
              <w:left w:val="nil"/>
              <w:bottom w:val="nil"/>
              <w:right w:val="nil"/>
            </w:tcBorders>
            <w:shd w:val="clear" w:color="000000" w:fill="FFFFFF"/>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0,037</w:t>
            </w:r>
          </w:p>
        </w:tc>
        <w:tc>
          <w:tcPr>
            <w:tcW w:w="1034" w:type="pct"/>
            <w:tcBorders>
              <w:top w:val="nil"/>
              <w:left w:val="nil"/>
              <w:bottom w:val="nil"/>
              <w:right w:val="nil"/>
            </w:tcBorders>
            <w:shd w:val="clear" w:color="000000" w:fill="FFFFFF"/>
            <w:vAlign w:val="center"/>
            <w:hideMark/>
          </w:tcPr>
          <w:p w:rsidR="00195180" w:rsidRPr="00DE1E60" w:rsidRDefault="00195180" w:rsidP="004D3EE2">
            <w:pPr>
              <w:spacing w:line="276" w:lineRule="auto"/>
              <w:jc w:val="center"/>
              <w:rPr>
                <w:color w:val="000000"/>
                <w:sz w:val="18"/>
                <w:szCs w:val="20"/>
              </w:rPr>
            </w:pPr>
            <w:r w:rsidRPr="00DE1E60">
              <w:rPr>
                <w:color w:val="000000"/>
                <w:sz w:val="18"/>
                <w:szCs w:val="20"/>
              </w:rPr>
              <w:t>0</w:t>
            </w:r>
            <w:r w:rsidR="00AF1861" w:rsidRPr="00DE1E60">
              <w:rPr>
                <w:color w:val="000000"/>
                <w:sz w:val="18"/>
                <w:szCs w:val="20"/>
              </w:rPr>
              <w:t>,00</w:t>
            </w:r>
          </w:p>
        </w:tc>
        <w:tc>
          <w:tcPr>
            <w:tcW w:w="1035" w:type="pct"/>
            <w:tcBorders>
              <w:top w:val="nil"/>
              <w:left w:val="nil"/>
              <w:bottom w:val="nil"/>
              <w:right w:val="nil"/>
            </w:tcBorders>
            <w:shd w:val="clear" w:color="000000" w:fill="FFFFFF"/>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1,038</w:t>
            </w:r>
          </w:p>
        </w:tc>
      </w:tr>
      <w:tr w:rsidR="00195180" w:rsidRPr="00DE1E60" w:rsidTr="00195180">
        <w:trPr>
          <w:cantSplit/>
          <w:trHeight w:val="255"/>
        </w:trPr>
        <w:tc>
          <w:tcPr>
            <w:tcW w:w="1897" w:type="pct"/>
            <w:tcBorders>
              <w:top w:val="nil"/>
              <w:left w:val="nil"/>
              <w:bottom w:val="nil"/>
              <w:right w:val="nil"/>
            </w:tcBorders>
            <w:shd w:val="clear" w:color="000000" w:fill="F2F2F2"/>
            <w:vAlign w:val="center"/>
            <w:hideMark/>
          </w:tcPr>
          <w:p w:rsidR="00195180" w:rsidRPr="00DE1E60" w:rsidRDefault="00A826D3" w:rsidP="004D3EE2">
            <w:pPr>
              <w:spacing w:line="276" w:lineRule="auto"/>
              <w:rPr>
                <w:color w:val="000000"/>
                <w:sz w:val="18"/>
                <w:szCs w:val="20"/>
              </w:rPr>
            </w:pPr>
            <w:r w:rsidRPr="00DE1E60">
              <w:rPr>
                <w:color w:val="000000"/>
                <w:sz w:val="18"/>
                <w:szCs w:val="20"/>
              </w:rPr>
              <w:t>RDPC</w:t>
            </w:r>
          </w:p>
        </w:tc>
        <w:tc>
          <w:tcPr>
            <w:tcW w:w="1034" w:type="pct"/>
            <w:tcBorders>
              <w:top w:val="nil"/>
              <w:left w:val="nil"/>
              <w:bottom w:val="nil"/>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0,052</w:t>
            </w:r>
          </w:p>
        </w:tc>
        <w:tc>
          <w:tcPr>
            <w:tcW w:w="1034" w:type="pct"/>
            <w:tcBorders>
              <w:top w:val="nil"/>
              <w:left w:val="nil"/>
              <w:bottom w:val="nil"/>
              <w:right w:val="nil"/>
            </w:tcBorders>
            <w:shd w:val="clear" w:color="000000" w:fill="F2F2F2"/>
            <w:vAlign w:val="center"/>
            <w:hideMark/>
          </w:tcPr>
          <w:p w:rsidR="00195180" w:rsidRPr="00DE1E60" w:rsidRDefault="00195180" w:rsidP="004D3EE2">
            <w:pPr>
              <w:spacing w:line="276" w:lineRule="auto"/>
              <w:jc w:val="center"/>
              <w:rPr>
                <w:color w:val="000000"/>
                <w:sz w:val="18"/>
                <w:szCs w:val="20"/>
              </w:rPr>
            </w:pPr>
            <w:r w:rsidRPr="00DE1E60">
              <w:rPr>
                <w:color w:val="000000"/>
                <w:sz w:val="18"/>
                <w:szCs w:val="20"/>
              </w:rPr>
              <w:t>0</w:t>
            </w:r>
            <w:r w:rsidR="00AF1861" w:rsidRPr="00DE1E60">
              <w:rPr>
                <w:color w:val="000000"/>
                <w:sz w:val="18"/>
                <w:szCs w:val="20"/>
              </w:rPr>
              <w:t>,00</w:t>
            </w:r>
          </w:p>
        </w:tc>
        <w:tc>
          <w:tcPr>
            <w:tcW w:w="1035" w:type="pct"/>
            <w:tcBorders>
              <w:top w:val="nil"/>
              <w:left w:val="nil"/>
              <w:bottom w:val="nil"/>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1,054</w:t>
            </w:r>
          </w:p>
        </w:tc>
      </w:tr>
      <w:tr w:rsidR="00195180" w:rsidRPr="00DE1E60" w:rsidTr="00195180">
        <w:trPr>
          <w:cantSplit/>
          <w:trHeight w:val="720"/>
        </w:trPr>
        <w:tc>
          <w:tcPr>
            <w:tcW w:w="1897" w:type="pct"/>
            <w:tcBorders>
              <w:top w:val="nil"/>
              <w:left w:val="nil"/>
              <w:bottom w:val="nil"/>
              <w:right w:val="nil"/>
            </w:tcBorders>
            <w:shd w:val="clear" w:color="000000" w:fill="FFFFFF"/>
            <w:vAlign w:val="center"/>
            <w:hideMark/>
          </w:tcPr>
          <w:p w:rsidR="00195180" w:rsidRPr="00DE1E60" w:rsidRDefault="00195180" w:rsidP="004D3EE2">
            <w:pPr>
              <w:spacing w:line="276" w:lineRule="auto"/>
              <w:rPr>
                <w:color w:val="000000"/>
                <w:sz w:val="18"/>
                <w:szCs w:val="20"/>
              </w:rPr>
            </w:pPr>
            <w:r w:rsidRPr="00DE1E60">
              <w:rPr>
                <w:color w:val="000000"/>
                <w:sz w:val="18"/>
                <w:szCs w:val="20"/>
              </w:rPr>
              <w:t>Anos de estudo do responsável pelo domicílio</w:t>
            </w:r>
          </w:p>
        </w:tc>
        <w:tc>
          <w:tcPr>
            <w:tcW w:w="1034" w:type="pct"/>
            <w:tcBorders>
              <w:top w:val="nil"/>
              <w:left w:val="nil"/>
              <w:bottom w:val="nil"/>
              <w:right w:val="nil"/>
            </w:tcBorders>
            <w:shd w:val="clear" w:color="000000" w:fill="FFFFFF"/>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0,150</w:t>
            </w:r>
          </w:p>
        </w:tc>
        <w:tc>
          <w:tcPr>
            <w:tcW w:w="1034" w:type="pct"/>
            <w:tcBorders>
              <w:top w:val="nil"/>
              <w:left w:val="nil"/>
              <w:bottom w:val="nil"/>
              <w:right w:val="nil"/>
            </w:tcBorders>
            <w:shd w:val="clear" w:color="000000" w:fill="FFFFFF"/>
            <w:vAlign w:val="center"/>
            <w:hideMark/>
          </w:tcPr>
          <w:p w:rsidR="00195180" w:rsidRPr="00DE1E60" w:rsidRDefault="00195180" w:rsidP="004D3EE2">
            <w:pPr>
              <w:spacing w:line="276" w:lineRule="auto"/>
              <w:jc w:val="center"/>
              <w:rPr>
                <w:color w:val="000000"/>
                <w:sz w:val="18"/>
                <w:szCs w:val="20"/>
              </w:rPr>
            </w:pPr>
            <w:r w:rsidRPr="00DE1E60">
              <w:rPr>
                <w:color w:val="000000"/>
                <w:sz w:val="18"/>
                <w:szCs w:val="20"/>
              </w:rPr>
              <w:t>0</w:t>
            </w:r>
            <w:r w:rsidR="00AF1861" w:rsidRPr="00DE1E60">
              <w:rPr>
                <w:color w:val="000000"/>
                <w:sz w:val="18"/>
                <w:szCs w:val="20"/>
              </w:rPr>
              <w:t>,00</w:t>
            </w:r>
          </w:p>
        </w:tc>
        <w:tc>
          <w:tcPr>
            <w:tcW w:w="1035" w:type="pct"/>
            <w:tcBorders>
              <w:top w:val="nil"/>
              <w:left w:val="nil"/>
              <w:bottom w:val="nil"/>
              <w:right w:val="nil"/>
            </w:tcBorders>
            <w:shd w:val="clear" w:color="000000" w:fill="FFFFFF"/>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1,162</w:t>
            </w:r>
          </w:p>
        </w:tc>
      </w:tr>
      <w:tr w:rsidR="00195180" w:rsidRPr="00DE1E60" w:rsidTr="00195180">
        <w:trPr>
          <w:cantSplit/>
          <w:trHeight w:val="255"/>
        </w:trPr>
        <w:tc>
          <w:tcPr>
            <w:tcW w:w="1897" w:type="pct"/>
            <w:tcBorders>
              <w:top w:val="nil"/>
              <w:left w:val="nil"/>
              <w:bottom w:val="single" w:sz="4" w:space="0" w:color="auto"/>
              <w:right w:val="nil"/>
            </w:tcBorders>
            <w:shd w:val="clear" w:color="000000" w:fill="F2F2F2"/>
            <w:vAlign w:val="center"/>
            <w:hideMark/>
          </w:tcPr>
          <w:p w:rsidR="00195180" w:rsidRPr="00DE1E60" w:rsidRDefault="00195180" w:rsidP="004D3EE2">
            <w:pPr>
              <w:spacing w:line="276" w:lineRule="auto"/>
              <w:rPr>
                <w:color w:val="000000"/>
                <w:sz w:val="18"/>
                <w:szCs w:val="20"/>
              </w:rPr>
            </w:pPr>
            <w:r w:rsidRPr="00DE1E60">
              <w:rPr>
                <w:color w:val="000000"/>
                <w:sz w:val="18"/>
                <w:szCs w:val="20"/>
              </w:rPr>
              <w:t>Constante</w:t>
            </w:r>
          </w:p>
        </w:tc>
        <w:tc>
          <w:tcPr>
            <w:tcW w:w="1034" w:type="pct"/>
            <w:tcBorders>
              <w:top w:val="nil"/>
              <w:left w:val="nil"/>
              <w:bottom w:val="single" w:sz="4" w:space="0" w:color="auto"/>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- 6,733</w:t>
            </w:r>
          </w:p>
        </w:tc>
        <w:tc>
          <w:tcPr>
            <w:tcW w:w="1034" w:type="pct"/>
            <w:tcBorders>
              <w:top w:val="nil"/>
              <w:left w:val="nil"/>
              <w:bottom w:val="single" w:sz="4" w:space="0" w:color="auto"/>
              <w:right w:val="nil"/>
            </w:tcBorders>
            <w:shd w:val="clear" w:color="000000" w:fill="F2F2F2"/>
            <w:vAlign w:val="center"/>
            <w:hideMark/>
          </w:tcPr>
          <w:p w:rsidR="00195180" w:rsidRPr="00DE1E60" w:rsidRDefault="00195180" w:rsidP="004D3EE2">
            <w:pPr>
              <w:spacing w:line="276" w:lineRule="auto"/>
              <w:jc w:val="center"/>
              <w:rPr>
                <w:color w:val="000000"/>
                <w:sz w:val="18"/>
                <w:szCs w:val="20"/>
              </w:rPr>
            </w:pPr>
            <w:r w:rsidRPr="00DE1E60">
              <w:rPr>
                <w:color w:val="000000"/>
                <w:sz w:val="18"/>
                <w:szCs w:val="20"/>
              </w:rPr>
              <w:t>0</w:t>
            </w:r>
            <w:r w:rsidR="00AF1861" w:rsidRPr="00DE1E60">
              <w:rPr>
                <w:color w:val="000000"/>
                <w:sz w:val="18"/>
                <w:szCs w:val="20"/>
              </w:rPr>
              <w:t>,00</w:t>
            </w:r>
          </w:p>
        </w:tc>
        <w:tc>
          <w:tcPr>
            <w:tcW w:w="1035" w:type="pct"/>
            <w:tcBorders>
              <w:top w:val="nil"/>
              <w:left w:val="nil"/>
              <w:bottom w:val="single" w:sz="4" w:space="0" w:color="auto"/>
              <w:right w:val="nil"/>
            </w:tcBorders>
            <w:shd w:val="clear" w:color="000000" w:fill="F2F2F2"/>
            <w:vAlign w:val="center"/>
            <w:hideMark/>
          </w:tcPr>
          <w:p w:rsidR="00195180" w:rsidRPr="00DE1E60" w:rsidRDefault="00A11C80" w:rsidP="004D3EE2">
            <w:pPr>
              <w:spacing w:line="276" w:lineRule="auto"/>
              <w:jc w:val="center"/>
              <w:rPr>
                <w:color w:val="000000"/>
                <w:sz w:val="18"/>
                <w:szCs w:val="20"/>
              </w:rPr>
            </w:pPr>
            <w:r w:rsidRPr="00DE1E60">
              <w:rPr>
                <w:color w:val="000000"/>
                <w:sz w:val="18"/>
                <w:szCs w:val="20"/>
              </w:rPr>
              <w:t>0,001</w:t>
            </w:r>
          </w:p>
        </w:tc>
      </w:tr>
    </w:tbl>
    <w:p w:rsidR="00195180" w:rsidRPr="00230091" w:rsidRDefault="00195180" w:rsidP="00382DF9">
      <w:pPr>
        <w:spacing w:line="480" w:lineRule="auto"/>
        <w:jc w:val="both"/>
        <w:rPr>
          <w:vertAlign w:val="superscript"/>
        </w:rPr>
      </w:pPr>
      <w:r w:rsidRPr="00230091">
        <w:rPr>
          <w:vertAlign w:val="superscript"/>
        </w:rPr>
        <w:t>Fonte: Elaboração própria.</w:t>
      </w:r>
    </w:p>
    <w:p w:rsidR="00195180" w:rsidRPr="00230091" w:rsidRDefault="00195180" w:rsidP="00382DF9">
      <w:pPr>
        <w:spacing w:line="480" w:lineRule="auto"/>
        <w:ind w:firstLine="708"/>
        <w:jc w:val="both"/>
      </w:pPr>
      <w:r w:rsidRPr="00230091">
        <w:t xml:space="preserve">Para </w:t>
      </w:r>
      <w:r w:rsidR="00F835EC" w:rsidRPr="00230091">
        <w:t>se</w:t>
      </w:r>
      <w:r w:rsidRPr="00230091">
        <w:t xml:space="preserve"> inte</w:t>
      </w:r>
      <w:r w:rsidR="003944F4" w:rsidRPr="00230091">
        <w:t xml:space="preserve">rpretar corretamente a Tabela </w:t>
      </w:r>
      <w:r w:rsidR="004D3EE2" w:rsidRPr="00230091">
        <w:t>7</w:t>
      </w:r>
      <w:r w:rsidRPr="00230091">
        <w:t xml:space="preserve"> e as posteriores</w:t>
      </w:r>
      <w:r w:rsidR="00F835EC" w:rsidRPr="00230091">
        <w:t>,</w:t>
      </w:r>
      <w:r w:rsidRPr="00230091">
        <w:t xml:space="preserve"> algumas explicações s</w:t>
      </w:r>
      <w:r w:rsidR="00F835EC" w:rsidRPr="00230091">
        <w:t>ão relevantes</w:t>
      </w:r>
      <w:r w:rsidRPr="00230091">
        <w:t>. Primeiramente, o valor de “B” (</w:t>
      </w:r>
      <w:r w:rsidR="004E7652" w:rsidRPr="00230091">
        <w:t xml:space="preserve">beta, </w:t>
      </w:r>
      <w:r w:rsidRPr="00230091">
        <w:t xml:space="preserve">primeira coluna da tabela) é o coeficiente de regressão para cada uma das variáveis da tabela. Uma variável com o coeficiente negativo contribui para reduzir a </w:t>
      </w:r>
      <w:r w:rsidR="00DE1E60">
        <w:t>razão de chance</w:t>
      </w:r>
      <w:r w:rsidRPr="00230091">
        <w:t xml:space="preserve"> de realização do evento </w:t>
      </w:r>
      <w:r w:rsidRPr="00230091">
        <w:lastRenderedPageBreak/>
        <w:t>que está sendo medid</w:t>
      </w:r>
      <w:r w:rsidR="004E7652" w:rsidRPr="00230091">
        <w:t>o</w:t>
      </w:r>
      <w:r w:rsidRPr="00230091">
        <w:t xml:space="preserve">, </w:t>
      </w:r>
      <w:r w:rsidR="004E7652" w:rsidRPr="00230091">
        <w:t>neste caso</w:t>
      </w:r>
      <w:r w:rsidRPr="00230091">
        <w:t xml:space="preserve">, </w:t>
      </w:r>
      <w:r w:rsidR="004E7652" w:rsidRPr="00230091">
        <w:t>o acesso</w:t>
      </w:r>
      <w:r w:rsidRPr="00230091">
        <w:t xml:space="preserve"> a um curso de educação superior; a coluna “</w:t>
      </w:r>
      <w:proofErr w:type="spellStart"/>
      <w:r w:rsidRPr="00230091">
        <w:t>Sig</w:t>
      </w:r>
      <w:proofErr w:type="spellEnd"/>
      <w:r w:rsidRPr="00230091">
        <w:t>” apresenta os resultados do teste de significância de cada variável; e, por fim, a coluna “</w:t>
      </w:r>
      <w:proofErr w:type="spellStart"/>
      <w:r w:rsidRPr="00230091">
        <w:t>Exp</w:t>
      </w:r>
      <w:proofErr w:type="spellEnd"/>
      <w:r w:rsidRPr="00230091">
        <w:t>(B)”</w:t>
      </w:r>
      <w:r w:rsidR="004E7652" w:rsidRPr="00230091">
        <w:t xml:space="preserve"> (exponencial de beta)</w:t>
      </w:r>
      <w:r w:rsidRPr="00230091">
        <w:t xml:space="preserve"> apresenta o resultado do coeficiente do modelo elevado ao valor coeficiente </w:t>
      </w:r>
      <w:r w:rsidR="004E7652" w:rsidRPr="00230091">
        <w:t>“</w:t>
      </w:r>
      <w:r w:rsidRPr="00230091">
        <w:t>B</w:t>
      </w:r>
      <w:r w:rsidR="004E7652" w:rsidRPr="00230091">
        <w:t>”</w:t>
      </w:r>
      <w:r w:rsidRPr="00230091">
        <w:t>.</w:t>
      </w:r>
    </w:p>
    <w:p w:rsidR="00195180" w:rsidRPr="00230091" w:rsidRDefault="00101390" w:rsidP="00382DF9">
      <w:pPr>
        <w:spacing w:line="480" w:lineRule="auto"/>
        <w:ind w:firstLine="708"/>
        <w:jc w:val="both"/>
      </w:pPr>
      <w:r w:rsidRPr="00230091">
        <w:t xml:space="preserve">Primeiro </w:t>
      </w:r>
      <w:r w:rsidR="00F602A1" w:rsidRPr="00230091">
        <w:t>nota-se</w:t>
      </w:r>
      <w:r w:rsidRPr="00230091">
        <w:t xml:space="preserve"> que todas as variáveis independentes</w:t>
      </w:r>
      <w:r w:rsidR="00195180" w:rsidRPr="00230091">
        <w:t xml:space="preserve"> são significativas para um teste de significância padrão de 0,05. A partir dos coeficientes da </w:t>
      </w:r>
      <w:proofErr w:type="spellStart"/>
      <w:r w:rsidR="00195180" w:rsidRPr="00230091">
        <w:t>Exp</w:t>
      </w:r>
      <w:proofErr w:type="spellEnd"/>
      <w:r w:rsidR="00195180" w:rsidRPr="00230091">
        <w:t>(B) pode</w:t>
      </w:r>
      <w:r w:rsidR="00CF1337" w:rsidRPr="00230091">
        <w:t>-se</w:t>
      </w:r>
      <w:r w:rsidR="00195180" w:rsidRPr="00230091">
        <w:t xml:space="preserve"> criar um modelo que prediz as chances de um indivíduo </w:t>
      </w:r>
      <w:r w:rsidR="0051641A" w:rsidRPr="00230091">
        <w:rPr>
          <w:i/>
        </w:rPr>
        <w:t>“i”</w:t>
      </w:r>
      <w:r w:rsidR="00195180" w:rsidRPr="00230091">
        <w:t xml:space="preserve"> cursar o ensino superior.</w:t>
      </w:r>
      <w:r w:rsidR="0051641A" w:rsidRPr="00230091">
        <w:t xml:space="preserve"> </w:t>
      </w:r>
      <w:r w:rsidR="0051641A" w:rsidRPr="00230091">
        <w:rPr>
          <w:lang w:bidi="en-US"/>
        </w:rPr>
        <w:t xml:space="preserve">Esse valor dá </w:t>
      </w:r>
      <w:proofErr w:type="spellStart"/>
      <w:r w:rsidR="0051641A" w:rsidRPr="00230091">
        <w:rPr>
          <w:lang w:bidi="en-US"/>
        </w:rPr>
        <w:t>idéia</w:t>
      </w:r>
      <w:proofErr w:type="spellEnd"/>
      <w:r w:rsidR="0051641A" w:rsidRPr="00230091">
        <w:rPr>
          <w:lang w:bidi="en-US"/>
        </w:rPr>
        <w:t xml:space="preserve"> do peso de cada uma das variáveis para o modelo, sendo que </w:t>
      </w:r>
      <w:r w:rsidR="00CF1337" w:rsidRPr="00230091">
        <w:rPr>
          <w:lang w:bidi="en-US"/>
        </w:rPr>
        <w:t xml:space="preserve">se </w:t>
      </w:r>
      <w:r w:rsidR="00F602A1" w:rsidRPr="00230091">
        <w:rPr>
          <w:lang w:bidi="en-US"/>
        </w:rPr>
        <w:t xml:space="preserve">pode obter a </w:t>
      </w:r>
      <w:r w:rsidR="0051641A" w:rsidRPr="00230091">
        <w:rPr>
          <w:lang w:bidi="en-US"/>
        </w:rPr>
        <w:t xml:space="preserve">probabilidade </w:t>
      </w:r>
      <w:r w:rsidR="0051641A" w:rsidRPr="00230091">
        <w:rPr>
          <w:i/>
          <w:lang w:bidi="en-US"/>
        </w:rPr>
        <w:t>“P”</w:t>
      </w:r>
      <w:r w:rsidR="0051641A" w:rsidRPr="00230091">
        <w:rPr>
          <w:lang w:bidi="en-US"/>
        </w:rPr>
        <w:t xml:space="preserve"> de um indivíduo “</w:t>
      </w:r>
      <w:r w:rsidR="0051641A" w:rsidRPr="00230091">
        <w:rPr>
          <w:i/>
          <w:lang w:bidi="en-US"/>
        </w:rPr>
        <w:t xml:space="preserve">i” </w:t>
      </w:r>
      <w:r w:rsidR="0051641A" w:rsidRPr="00230091">
        <w:rPr>
          <w:lang w:bidi="en-US"/>
        </w:rPr>
        <w:t>ter acesso ao ensino superior. As estimativas das probabilidades são obtidas a partir da fórmula 100(</w:t>
      </w:r>
      <w:proofErr w:type="spellStart"/>
      <w:r w:rsidR="0051641A" w:rsidRPr="00230091">
        <w:rPr>
          <w:lang w:bidi="en-US"/>
        </w:rPr>
        <w:t>Exp</w:t>
      </w:r>
      <w:proofErr w:type="spellEnd"/>
      <w:r w:rsidR="0051641A" w:rsidRPr="00230091">
        <w:rPr>
          <w:lang w:bidi="en-US"/>
        </w:rPr>
        <w:t>(b)</w:t>
      </w:r>
      <w:r w:rsidR="00DE1E60">
        <w:rPr>
          <w:lang w:bidi="en-US"/>
        </w:rPr>
        <w:t>-1</w:t>
      </w:r>
      <w:r w:rsidR="0051641A" w:rsidRPr="00230091">
        <w:rPr>
          <w:lang w:bidi="en-US"/>
        </w:rPr>
        <w:t>)</w:t>
      </w:r>
      <w:r w:rsidR="00CF1337" w:rsidRPr="00230091">
        <w:t xml:space="preserve">. </w:t>
      </w:r>
      <w:r w:rsidR="000E2CE2" w:rsidRPr="00230091">
        <w:t>Por exemplo, a</w:t>
      </w:r>
      <w:r w:rsidR="00195180" w:rsidRPr="00230091">
        <w:t xml:space="preserve"> variável “sexo” apresentou coeficiente negativo, o que significa que uma variação positiva da variável (no caso ser homem) contribui para diminuir a probabilidade de cursar o ensino superior</w:t>
      </w:r>
      <w:r w:rsidR="00195180" w:rsidRPr="00230091">
        <w:rPr>
          <w:rStyle w:val="Refdenotaderodap"/>
        </w:rPr>
        <w:footnoteReference w:id="14"/>
      </w:r>
      <w:r w:rsidR="0051641A" w:rsidRPr="00230091">
        <w:t>.</w:t>
      </w:r>
      <w:r w:rsidR="000E2CE2" w:rsidRPr="00230091">
        <w:t xml:space="preserve"> Desta forma, tem-se o seguinte:</w:t>
      </w:r>
    </w:p>
    <w:p w:rsidR="00195180" w:rsidRPr="00230091" w:rsidRDefault="00195180" w:rsidP="00382DF9">
      <w:pPr>
        <w:spacing w:line="480" w:lineRule="auto"/>
        <w:jc w:val="both"/>
      </w:pPr>
      <w:r w:rsidRPr="00230091">
        <w:t xml:space="preserve">- </w:t>
      </w:r>
      <w:r w:rsidR="000E2CE2" w:rsidRPr="00230091">
        <w:t>A situação censitária provoca uma variação positiva</w:t>
      </w:r>
      <w:r w:rsidRPr="00230091">
        <w:t>;</w:t>
      </w:r>
    </w:p>
    <w:p w:rsidR="00195180" w:rsidRPr="00230091" w:rsidRDefault="0051641A" w:rsidP="00382DF9">
      <w:pPr>
        <w:spacing w:line="480" w:lineRule="auto"/>
        <w:jc w:val="both"/>
      </w:pPr>
      <w:r w:rsidRPr="00230091">
        <w:t xml:space="preserve">- </w:t>
      </w:r>
      <w:r w:rsidR="000E2CE2" w:rsidRPr="00230091">
        <w:t>A raça/cor provoca variação negativa</w:t>
      </w:r>
      <w:r w:rsidR="00195180" w:rsidRPr="00230091">
        <w:t>;</w:t>
      </w:r>
    </w:p>
    <w:p w:rsidR="00195180" w:rsidRPr="00230091" w:rsidRDefault="00195180" w:rsidP="00382DF9">
      <w:pPr>
        <w:spacing w:line="480" w:lineRule="auto"/>
        <w:jc w:val="both"/>
      </w:pPr>
      <w:r w:rsidRPr="00230091">
        <w:t xml:space="preserve">- </w:t>
      </w:r>
      <w:r w:rsidR="000E2CE2" w:rsidRPr="00230091">
        <w:t>O tipo de família provoca variação positiva</w:t>
      </w:r>
      <w:r w:rsidRPr="00230091">
        <w:t>;</w:t>
      </w:r>
    </w:p>
    <w:p w:rsidR="00195180" w:rsidRPr="00230091" w:rsidRDefault="00195180" w:rsidP="00382DF9">
      <w:pPr>
        <w:spacing w:line="480" w:lineRule="auto"/>
        <w:jc w:val="both"/>
      </w:pPr>
      <w:r w:rsidRPr="00230091">
        <w:t>- Uma variação no número de pessoas do domicílio aumenta as chances</w:t>
      </w:r>
      <w:r w:rsidR="000E2CE2" w:rsidRPr="00230091">
        <w:t xml:space="preserve"> de acesso</w:t>
      </w:r>
      <w:r w:rsidRPr="00230091">
        <w:t>;</w:t>
      </w:r>
    </w:p>
    <w:p w:rsidR="00195180" w:rsidRPr="00230091" w:rsidRDefault="00195180" w:rsidP="00382DF9">
      <w:pPr>
        <w:spacing w:line="480" w:lineRule="auto"/>
        <w:jc w:val="both"/>
      </w:pPr>
      <w:r w:rsidRPr="00230091">
        <w:t xml:space="preserve">- Uma variação positiva na renda </w:t>
      </w:r>
      <w:r w:rsidR="000E2CE2" w:rsidRPr="00230091">
        <w:t xml:space="preserve">familiar </w:t>
      </w:r>
      <w:r w:rsidRPr="00230091">
        <w:t>aumenta as chances</w:t>
      </w:r>
      <w:r w:rsidR="000E2CE2" w:rsidRPr="00230091">
        <w:t xml:space="preserve"> de acesso</w:t>
      </w:r>
      <w:r w:rsidRPr="00230091">
        <w:t>;</w:t>
      </w:r>
    </w:p>
    <w:p w:rsidR="00195180" w:rsidRPr="00230091" w:rsidRDefault="00195180" w:rsidP="00382DF9">
      <w:pPr>
        <w:spacing w:line="480" w:lineRule="auto"/>
        <w:jc w:val="both"/>
      </w:pPr>
      <w:r w:rsidRPr="00230091">
        <w:t xml:space="preserve">- Uma variação positiva nos “anos de estudos do responsável” aumenta as </w:t>
      </w:r>
      <w:proofErr w:type="gramStart"/>
      <w:r w:rsidRPr="00230091">
        <w:t>chances</w:t>
      </w:r>
      <w:r w:rsidR="000E2CE2" w:rsidRPr="00230091">
        <w:t xml:space="preserve"> .</w:t>
      </w:r>
      <w:proofErr w:type="gramEnd"/>
    </w:p>
    <w:p w:rsidR="00195180" w:rsidRPr="00230091" w:rsidRDefault="00195180" w:rsidP="00382DF9">
      <w:pPr>
        <w:tabs>
          <w:tab w:val="num" w:pos="1211"/>
        </w:tabs>
        <w:spacing w:line="480" w:lineRule="auto"/>
        <w:jc w:val="both"/>
        <w:rPr>
          <w:b/>
        </w:rPr>
      </w:pPr>
    </w:p>
    <w:p w:rsidR="00C06E63" w:rsidRPr="00230091" w:rsidRDefault="00C06E63">
      <w:pPr>
        <w:rPr>
          <w:b/>
        </w:rPr>
      </w:pPr>
      <w:r w:rsidRPr="00230091">
        <w:rPr>
          <w:b/>
        </w:rPr>
        <w:br w:type="page"/>
      </w:r>
    </w:p>
    <w:p w:rsidR="006F4E47" w:rsidRPr="00230091" w:rsidRDefault="006F4E47" w:rsidP="00382DF9">
      <w:pPr>
        <w:spacing w:line="480" w:lineRule="auto"/>
        <w:jc w:val="both"/>
        <w:rPr>
          <w:b/>
        </w:rPr>
      </w:pPr>
      <w:r w:rsidRPr="00230091">
        <w:rPr>
          <w:b/>
        </w:rPr>
        <w:lastRenderedPageBreak/>
        <w:t xml:space="preserve">Resultados do Modelo 2 – Inclusão dos indicadores de </w:t>
      </w:r>
      <w:r w:rsidR="00187091">
        <w:rPr>
          <w:b/>
        </w:rPr>
        <w:t>Capital Cultural Individual</w:t>
      </w:r>
    </w:p>
    <w:p w:rsidR="006F4E47" w:rsidRPr="00230091" w:rsidRDefault="006F4E47" w:rsidP="00382DF9">
      <w:pPr>
        <w:spacing w:line="480" w:lineRule="auto"/>
        <w:jc w:val="both"/>
      </w:pPr>
      <w:r w:rsidRPr="00230091">
        <w:rPr>
          <w:b/>
        </w:rPr>
        <w:tab/>
      </w:r>
      <w:r w:rsidRPr="00230091">
        <w:t>Proceder</w:t>
      </w:r>
      <w:r w:rsidR="0021308C" w:rsidRPr="00230091">
        <w:t>-se á</w:t>
      </w:r>
      <w:r w:rsidR="000E2CE2" w:rsidRPr="00230091">
        <w:t xml:space="preserve"> à análise com a inclusão do escore</w:t>
      </w:r>
      <w:r w:rsidRPr="00230091">
        <w:t xml:space="preserve"> de </w:t>
      </w:r>
      <w:r w:rsidR="00187091">
        <w:t>Capital Cultural</w:t>
      </w:r>
      <w:r w:rsidRPr="00230091">
        <w:t xml:space="preserve"> criado a partir de análise fatorial. </w:t>
      </w:r>
      <w:r w:rsidR="000E2CE2" w:rsidRPr="00230091">
        <w:t>A análise fatorial exploratória dos oito indicadores selecionados resultou em uma redução</w:t>
      </w:r>
      <w:r w:rsidRPr="00230091">
        <w:rPr>
          <w:b/>
          <w:color w:val="FF0000"/>
        </w:rPr>
        <w:t xml:space="preserve"> </w:t>
      </w:r>
      <w:r w:rsidR="000E2CE2" w:rsidRPr="00230091">
        <w:t xml:space="preserve">de três fatores, que compõe um escore de </w:t>
      </w:r>
      <w:r w:rsidR="00187091">
        <w:t>Capital Cultural Individual</w:t>
      </w:r>
      <w:r w:rsidR="000E2CE2" w:rsidRPr="00230091">
        <w:t xml:space="preserve">. </w:t>
      </w:r>
      <w:r w:rsidRPr="00230091">
        <w:t xml:space="preserve">Assim sendo, o Modelo </w:t>
      </w:r>
      <w:proofErr w:type="gramStart"/>
      <w:r w:rsidRPr="00230091">
        <w:t>2</w:t>
      </w:r>
      <w:proofErr w:type="gramEnd"/>
      <w:r w:rsidRPr="00230091">
        <w:t xml:space="preserve"> trata da mesma fórmula de regressão logística apli</w:t>
      </w:r>
      <w:r w:rsidR="0021308C" w:rsidRPr="00230091">
        <w:t xml:space="preserve">cada anteriormente no Modelo 1 acrescida </w:t>
      </w:r>
      <w:r w:rsidR="000E2CE2" w:rsidRPr="00230091">
        <w:t>da medida de</w:t>
      </w:r>
      <w:r w:rsidRPr="00230091">
        <w:t xml:space="preserve"> </w:t>
      </w:r>
      <w:r w:rsidR="00187091">
        <w:t>Capital Cultural</w:t>
      </w:r>
      <w:r w:rsidRPr="00230091">
        <w:t>.</w:t>
      </w:r>
    </w:p>
    <w:p w:rsidR="00E56EF3" w:rsidRPr="00230091" w:rsidRDefault="006F4E47" w:rsidP="002F658F">
      <w:pPr>
        <w:spacing w:line="480" w:lineRule="auto"/>
        <w:jc w:val="both"/>
      </w:pPr>
      <w:r w:rsidRPr="00230091">
        <w:tab/>
        <w:t>Dessa forma, tem</w:t>
      </w:r>
      <w:r w:rsidR="0021308C" w:rsidRPr="00230091">
        <w:t>-se</w:t>
      </w:r>
      <w:r w:rsidR="000E2CE2" w:rsidRPr="00230091">
        <w:t xml:space="preserve"> na tabela 8</w:t>
      </w:r>
      <w:r w:rsidRPr="00230091">
        <w:t xml:space="preserve"> as comparações dos </w:t>
      </w:r>
      <w:r w:rsidR="000E2CE2" w:rsidRPr="00230091">
        <w:t>resultados</w:t>
      </w:r>
      <w:r w:rsidRPr="00230091">
        <w:t xml:space="preserve"> dos dois modelos de regressão para as chances de cursar o ensino superior.</w:t>
      </w:r>
    </w:p>
    <w:tbl>
      <w:tblPr>
        <w:tblW w:w="5000" w:type="pct"/>
        <w:tblCellMar>
          <w:left w:w="70" w:type="dxa"/>
          <w:right w:w="70" w:type="dxa"/>
        </w:tblCellMar>
        <w:tblLook w:val="04A0" w:firstRow="1" w:lastRow="0" w:firstColumn="1" w:lastColumn="0" w:noHBand="0" w:noVBand="1"/>
      </w:tblPr>
      <w:tblGrid>
        <w:gridCol w:w="2008"/>
        <w:gridCol w:w="1095"/>
        <w:gridCol w:w="1163"/>
        <w:gridCol w:w="1094"/>
        <w:gridCol w:w="1094"/>
        <w:gridCol w:w="1094"/>
        <w:gridCol w:w="1096"/>
      </w:tblGrid>
      <w:tr w:rsidR="006F4E47" w:rsidRPr="00317FEB" w:rsidTr="00E56EF3">
        <w:trPr>
          <w:trHeight w:val="683"/>
        </w:trPr>
        <w:tc>
          <w:tcPr>
            <w:tcW w:w="5000" w:type="pct"/>
            <w:gridSpan w:val="7"/>
            <w:tcBorders>
              <w:top w:val="single" w:sz="4" w:space="0" w:color="auto"/>
              <w:left w:val="nil"/>
              <w:bottom w:val="single" w:sz="4" w:space="0" w:color="auto"/>
              <w:right w:val="nil"/>
            </w:tcBorders>
            <w:shd w:val="clear" w:color="000000" w:fill="FFFFFF"/>
            <w:vAlign w:val="center"/>
            <w:hideMark/>
          </w:tcPr>
          <w:p w:rsidR="006F4E47" w:rsidRPr="00317FEB" w:rsidRDefault="006F4E47" w:rsidP="00101390">
            <w:pPr>
              <w:spacing w:line="276" w:lineRule="auto"/>
              <w:jc w:val="center"/>
              <w:rPr>
                <w:b/>
                <w:bCs/>
                <w:color w:val="000000"/>
                <w:sz w:val="16"/>
                <w:szCs w:val="20"/>
              </w:rPr>
            </w:pPr>
            <w:bookmarkStart w:id="16" w:name="_Toc324760068"/>
            <w:r w:rsidRPr="00317FEB">
              <w:rPr>
                <w:b/>
                <w:sz w:val="16"/>
                <w:szCs w:val="20"/>
              </w:rPr>
              <w:t xml:space="preserve">Tabela </w:t>
            </w:r>
            <w:r w:rsidR="00986AAB" w:rsidRPr="00317FEB">
              <w:rPr>
                <w:b/>
                <w:sz w:val="16"/>
                <w:szCs w:val="20"/>
              </w:rPr>
              <w:fldChar w:fldCharType="begin"/>
            </w:r>
            <w:r w:rsidRPr="00317FEB">
              <w:rPr>
                <w:b/>
                <w:sz w:val="16"/>
                <w:szCs w:val="20"/>
              </w:rPr>
              <w:instrText xml:space="preserve"> SEQ Tabela \* ARABIC </w:instrText>
            </w:r>
            <w:r w:rsidR="00986AAB" w:rsidRPr="00317FEB">
              <w:rPr>
                <w:b/>
                <w:sz w:val="16"/>
                <w:szCs w:val="20"/>
              </w:rPr>
              <w:fldChar w:fldCharType="separate"/>
            </w:r>
            <w:r w:rsidR="00966101">
              <w:rPr>
                <w:b/>
                <w:noProof/>
                <w:sz w:val="16"/>
                <w:szCs w:val="20"/>
              </w:rPr>
              <w:t>8</w:t>
            </w:r>
            <w:r w:rsidR="00986AAB" w:rsidRPr="00317FEB">
              <w:rPr>
                <w:b/>
                <w:sz w:val="16"/>
                <w:szCs w:val="20"/>
              </w:rPr>
              <w:fldChar w:fldCharType="end"/>
            </w:r>
            <w:proofErr w:type="gramStart"/>
            <w:r w:rsidRPr="00317FEB">
              <w:rPr>
                <w:b/>
                <w:sz w:val="16"/>
                <w:szCs w:val="20"/>
              </w:rPr>
              <w:t>:</w:t>
            </w:r>
            <w:proofErr w:type="gramEnd"/>
            <w:r w:rsidRPr="00317FEB">
              <w:rPr>
                <w:b/>
                <w:bCs/>
                <w:color w:val="000000"/>
                <w:sz w:val="16"/>
                <w:szCs w:val="20"/>
              </w:rPr>
              <w:t>Comparação entre as variáveis do modelo 1 e 2 para acesso ao ensino superior (G2)</w:t>
            </w:r>
            <w:bookmarkEnd w:id="16"/>
          </w:p>
        </w:tc>
      </w:tr>
      <w:tr w:rsidR="006F4E47" w:rsidRPr="00317FEB" w:rsidTr="00E56EF3">
        <w:trPr>
          <w:trHeight w:val="409"/>
        </w:trPr>
        <w:tc>
          <w:tcPr>
            <w:tcW w:w="1161" w:type="pct"/>
            <w:vMerge w:val="restart"/>
            <w:tcBorders>
              <w:top w:val="nil"/>
              <w:left w:val="nil"/>
              <w:bottom w:val="single" w:sz="4" w:space="0" w:color="000000"/>
              <w:right w:val="nil"/>
            </w:tcBorders>
            <w:shd w:val="clear" w:color="000000" w:fill="FFFFFF"/>
            <w:vAlign w:val="center"/>
            <w:hideMark/>
          </w:tcPr>
          <w:p w:rsidR="006F4E47" w:rsidRPr="00317FEB" w:rsidRDefault="006F4E47" w:rsidP="00101390">
            <w:pPr>
              <w:spacing w:line="276" w:lineRule="auto"/>
              <w:jc w:val="center"/>
              <w:rPr>
                <w:b/>
                <w:bCs/>
                <w:color w:val="000000"/>
                <w:sz w:val="16"/>
                <w:szCs w:val="20"/>
              </w:rPr>
            </w:pPr>
            <w:r w:rsidRPr="00317FEB">
              <w:rPr>
                <w:b/>
                <w:bCs/>
                <w:color w:val="000000"/>
                <w:sz w:val="16"/>
                <w:szCs w:val="20"/>
              </w:rPr>
              <w:t>Variáveis no modelo</w:t>
            </w:r>
          </w:p>
        </w:tc>
        <w:tc>
          <w:tcPr>
            <w:tcW w:w="1939" w:type="pct"/>
            <w:gridSpan w:val="3"/>
            <w:tcBorders>
              <w:top w:val="single" w:sz="4" w:space="0" w:color="auto"/>
              <w:left w:val="nil"/>
              <w:bottom w:val="single" w:sz="4" w:space="0" w:color="auto"/>
              <w:right w:val="nil"/>
            </w:tcBorders>
            <w:shd w:val="clear" w:color="000000" w:fill="FFFFFF"/>
            <w:vAlign w:val="center"/>
            <w:hideMark/>
          </w:tcPr>
          <w:p w:rsidR="006F4E47" w:rsidRPr="00317FEB" w:rsidRDefault="006F4E47" w:rsidP="00101390">
            <w:pPr>
              <w:spacing w:line="276" w:lineRule="auto"/>
              <w:jc w:val="center"/>
              <w:rPr>
                <w:b/>
                <w:bCs/>
                <w:color w:val="000000"/>
                <w:sz w:val="16"/>
                <w:szCs w:val="20"/>
              </w:rPr>
            </w:pPr>
            <w:r w:rsidRPr="00317FEB">
              <w:rPr>
                <w:b/>
                <w:bCs/>
                <w:color w:val="000000"/>
                <w:sz w:val="16"/>
                <w:szCs w:val="20"/>
              </w:rPr>
              <w:t xml:space="preserve">Modelo </w:t>
            </w:r>
            <w:proofErr w:type="gramStart"/>
            <w:r w:rsidRPr="00317FEB">
              <w:rPr>
                <w:b/>
                <w:bCs/>
                <w:color w:val="000000"/>
                <w:sz w:val="16"/>
                <w:szCs w:val="20"/>
              </w:rPr>
              <w:t>1</w:t>
            </w:r>
            <w:proofErr w:type="gramEnd"/>
          </w:p>
        </w:tc>
        <w:tc>
          <w:tcPr>
            <w:tcW w:w="1900" w:type="pct"/>
            <w:gridSpan w:val="3"/>
            <w:tcBorders>
              <w:top w:val="single" w:sz="4" w:space="0" w:color="auto"/>
              <w:left w:val="nil"/>
              <w:bottom w:val="single" w:sz="4" w:space="0" w:color="auto"/>
              <w:right w:val="nil"/>
            </w:tcBorders>
            <w:shd w:val="clear" w:color="auto" w:fill="auto"/>
            <w:noWrap/>
            <w:vAlign w:val="center"/>
            <w:hideMark/>
          </w:tcPr>
          <w:p w:rsidR="006F4E47" w:rsidRPr="00317FEB" w:rsidRDefault="006F4E47" w:rsidP="00101390">
            <w:pPr>
              <w:spacing w:line="276" w:lineRule="auto"/>
              <w:jc w:val="center"/>
              <w:rPr>
                <w:b/>
                <w:bCs/>
                <w:sz w:val="16"/>
                <w:szCs w:val="20"/>
              </w:rPr>
            </w:pPr>
            <w:r w:rsidRPr="00317FEB">
              <w:rPr>
                <w:b/>
                <w:bCs/>
                <w:sz w:val="16"/>
                <w:szCs w:val="20"/>
              </w:rPr>
              <w:t xml:space="preserve">Modelo </w:t>
            </w:r>
            <w:proofErr w:type="gramStart"/>
            <w:r w:rsidRPr="00317FEB">
              <w:rPr>
                <w:b/>
                <w:bCs/>
                <w:sz w:val="16"/>
                <w:szCs w:val="20"/>
              </w:rPr>
              <w:t>2</w:t>
            </w:r>
            <w:proofErr w:type="gramEnd"/>
          </w:p>
        </w:tc>
      </w:tr>
      <w:tr w:rsidR="006F4E47" w:rsidRPr="00317FEB" w:rsidTr="00E56EF3">
        <w:trPr>
          <w:trHeight w:val="552"/>
        </w:trPr>
        <w:tc>
          <w:tcPr>
            <w:tcW w:w="1161" w:type="pct"/>
            <w:vMerge/>
            <w:tcBorders>
              <w:top w:val="nil"/>
              <w:left w:val="nil"/>
              <w:bottom w:val="single" w:sz="4" w:space="0" w:color="000000"/>
              <w:right w:val="nil"/>
            </w:tcBorders>
            <w:vAlign w:val="center"/>
            <w:hideMark/>
          </w:tcPr>
          <w:p w:rsidR="006F4E47" w:rsidRPr="00317FEB" w:rsidRDefault="006F4E47" w:rsidP="00101390">
            <w:pPr>
              <w:spacing w:line="276" w:lineRule="auto"/>
              <w:rPr>
                <w:b/>
                <w:bCs/>
                <w:color w:val="000000"/>
                <w:sz w:val="16"/>
                <w:szCs w:val="20"/>
              </w:rPr>
            </w:pPr>
          </w:p>
        </w:tc>
        <w:tc>
          <w:tcPr>
            <w:tcW w:w="633" w:type="pct"/>
            <w:vMerge w:val="restart"/>
            <w:tcBorders>
              <w:top w:val="nil"/>
              <w:left w:val="nil"/>
              <w:bottom w:val="single" w:sz="4" w:space="0" w:color="000000"/>
              <w:right w:val="nil"/>
            </w:tcBorders>
            <w:shd w:val="clear" w:color="000000" w:fill="FFFFFF"/>
            <w:vAlign w:val="center"/>
            <w:hideMark/>
          </w:tcPr>
          <w:p w:rsidR="006F4E47" w:rsidRPr="00317FEB" w:rsidRDefault="006F4E47" w:rsidP="00101390">
            <w:pPr>
              <w:spacing w:line="276" w:lineRule="auto"/>
              <w:jc w:val="center"/>
              <w:rPr>
                <w:b/>
                <w:bCs/>
                <w:color w:val="000000"/>
                <w:sz w:val="16"/>
                <w:szCs w:val="20"/>
              </w:rPr>
            </w:pPr>
            <w:r w:rsidRPr="00317FEB">
              <w:rPr>
                <w:b/>
                <w:bCs/>
                <w:color w:val="000000"/>
                <w:sz w:val="16"/>
                <w:szCs w:val="20"/>
              </w:rPr>
              <w:t>B</w:t>
            </w:r>
          </w:p>
        </w:tc>
        <w:tc>
          <w:tcPr>
            <w:tcW w:w="673" w:type="pct"/>
            <w:vMerge w:val="restart"/>
            <w:tcBorders>
              <w:top w:val="nil"/>
              <w:left w:val="nil"/>
              <w:bottom w:val="single" w:sz="4" w:space="0" w:color="000000"/>
              <w:right w:val="nil"/>
            </w:tcBorders>
            <w:shd w:val="clear" w:color="000000" w:fill="FFFFFF"/>
            <w:vAlign w:val="center"/>
            <w:hideMark/>
          </w:tcPr>
          <w:p w:rsidR="006F4E47" w:rsidRPr="00317FEB" w:rsidRDefault="006F4E47" w:rsidP="00101390">
            <w:pPr>
              <w:spacing w:line="276" w:lineRule="auto"/>
              <w:jc w:val="center"/>
              <w:rPr>
                <w:b/>
                <w:bCs/>
                <w:color w:val="000000"/>
                <w:sz w:val="16"/>
                <w:szCs w:val="20"/>
              </w:rPr>
            </w:pPr>
            <w:proofErr w:type="spellStart"/>
            <w:r w:rsidRPr="00317FEB">
              <w:rPr>
                <w:b/>
                <w:bCs/>
                <w:color w:val="000000"/>
                <w:sz w:val="16"/>
                <w:szCs w:val="20"/>
              </w:rPr>
              <w:t>Sig</w:t>
            </w:r>
            <w:proofErr w:type="spellEnd"/>
            <w:r w:rsidRPr="00317FEB">
              <w:rPr>
                <w:b/>
                <w:bCs/>
                <w:color w:val="000000"/>
                <w:sz w:val="16"/>
                <w:szCs w:val="20"/>
              </w:rPr>
              <w:t>.</w:t>
            </w:r>
          </w:p>
        </w:tc>
        <w:tc>
          <w:tcPr>
            <w:tcW w:w="633" w:type="pct"/>
            <w:vMerge w:val="restart"/>
            <w:tcBorders>
              <w:top w:val="nil"/>
              <w:left w:val="nil"/>
              <w:bottom w:val="single" w:sz="4" w:space="0" w:color="000000"/>
              <w:right w:val="nil"/>
            </w:tcBorders>
            <w:shd w:val="clear" w:color="000000" w:fill="FFFFFF"/>
            <w:vAlign w:val="center"/>
            <w:hideMark/>
          </w:tcPr>
          <w:p w:rsidR="006F4E47" w:rsidRPr="00317FEB" w:rsidRDefault="006F4E47" w:rsidP="00101390">
            <w:pPr>
              <w:spacing w:line="276" w:lineRule="auto"/>
              <w:jc w:val="center"/>
              <w:rPr>
                <w:b/>
                <w:bCs/>
                <w:color w:val="000000"/>
                <w:sz w:val="16"/>
                <w:szCs w:val="20"/>
              </w:rPr>
            </w:pPr>
            <w:proofErr w:type="spellStart"/>
            <w:r w:rsidRPr="00317FEB">
              <w:rPr>
                <w:b/>
                <w:bCs/>
                <w:color w:val="000000"/>
                <w:sz w:val="16"/>
                <w:szCs w:val="20"/>
              </w:rPr>
              <w:t>Exp</w:t>
            </w:r>
            <w:proofErr w:type="spellEnd"/>
            <w:r w:rsidRPr="00317FEB">
              <w:rPr>
                <w:b/>
                <w:bCs/>
                <w:color w:val="000000"/>
                <w:sz w:val="16"/>
                <w:szCs w:val="20"/>
              </w:rPr>
              <w:t>(B)</w:t>
            </w:r>
          </w:p>
        </w:tc>
        <w:tc>
          <w:tcPr>
            <w:tcW w:w="633" w:type="pct"/>
            <w:vMerge w:val="restart"/>
            <w:tcBorders>
              <w:top w:val="nil"/>
              <w:left w:val="nil"/>
              <w:bottom w:val="single" w:sz="4" w:space="0" w:color="000000"/>
              <w:right w:val="nil"/>
            </w:tcBorders>
            <w:shd w:val="clear" w:color="000000" w:fill="FFFFFF"/>
            <w:vAlign w:val="center"/>
            <w:hideMark/>
          </w:tcPr>
          <w:p w:rsidR="006F4E47" w:rsidRPr="00317FEB" w:rsidRDefault="006F4E47" w:rsidP="00101390">
            <w:pPr>
              <w:spacing w:line="276" w:lineRule="auto"/>
              <w:jc w:val="center"/>
              <w:rPr>
                <w:b/>
                <w:bCs/>
                <w:color w:val="000000"/>
                <w:sz w:val="16"/>
                <w:szCs w:val="20"/>
              </w:rPr>
            </w:pPr>
            <w:r w:rsidRPr="00317FEB">
              <w:rPr>
                <w:b/>
                <w:bCs/>
                <w:color w:val="000000"/>
                <w:sz w:val="16"/>
                <w:szCs w:val="20"/>
              </w:rPr>
              <w:t>B</w:t>
            </w:r>
          </w:p>
        </w:tc>
        <w:tc>
          <w:tcPr>
            <w:tcW w:w="633" w:type="pct"/>
            <w:vMerge w:val="restart"/>
            <w:tcBorders>
              <w:top w:val="nil"/>
              <w:left w:val="nil"/>
              <w:bottom w:val="single" w:sz="4" w:space="0" w:color="000000"/>
              <w:right w:val="nil"/>
            </w:tcBorders>
            <w:shd w:val="clear" w:color="000000" w:fill="FFFFFF"/>
            <w:vAlign w:val="center"/>
            <w:hideMark/>
          </w:tcPr>
          <w:p w:rsidR="006F4E47" w:rsidRPr="00317FEB" w:rsidRDefault="006F4E47" w:rsidP="00101390">
            <w:pPr>
              <w:spacing w:line="276" w:lineRule="auto"/>
              <w:jc w:val="center"/>
              <w:rPr>
                <w:b/>
                <w:bCs/>
                <w:color w:val="000000"/>
                <w:sz w:val="16"/>
                <w:szCs w:val="20"/>
              </w:rPr>
            </w:pPr>
            <w:proofErr w:type="spellStart"/>
            <w:r w:rsidRPr="00317FEB">
              <w:rPr>
                <w:b/>
                <w:bCs/>
                <w:color w:val="000000"/>
                <w:sz w:val="16"/>
                <w:szCs w:val="20"/>
              </w:rPr>
              <w:t>Sig</w:t>
            </w:r>
            <w:proofErr w:type="spellEnd"/>
            <w:r w:rsidRPr="00317FEB">
              <w:rPr>
                <w:b/>
                <w:bCs/>
                <w:color w:val="000000"/>
                <w:sz w:val="16"/>
                <w:szCs w:val="20"/>
              </w:rPr>
              <w:t>.</w:t>
            </w:r>
          </w:p>
        </w:tc>
        <w:tc>
          <w:tcPr>
            <w:tcW w:w="634" w:type="pct"/>
            <w:vMerge w:val="restart"/>
            <w:tcBorders>
              <w:top w:val="nil"/>
              <w:left w:val="nil"/>
              <w:bottom w:val="single" w:sz="4" w:space="0" w:color="000000"/>
              <w:right w:val="nil"/>
            </w:tcBorders>
            <w:shd w:val="clear" w:color="000000" w:fill="FFFFFF"/>
            <w:vAlign w:val="center"/>
            <w:hideMark/>
          </w:tcPr>
          <w:p w:rsidR="006F4E47" w:rsidRPr="00317FEB" w:rsidRDefault="006F4E47" w:rsidP="00101390">
            <w:pPr>
              <w:spacing w:line="276" w:lineRule="auto"/>
              <w:jc w:val="center"/>
              <w:rPr>
                <w:b/>
                <w:bCs/>
                <w:color w:val="000000"/>
                <w:sz w:val="16"/>
                <w:szCs w:val="20"/>
              </w:rPr>
            </w:pPr>
            <w:proofErr w:type="spellStart"/>
            <w:r w:rsidRPr="00317FEB">
              <w:rPr>
                <w:b/>
                <w:bCs/>
                <w:color w:val="000000"/>
                <w:sz w:val="16"/>
                <w:szCs w:val="20"/>
              </w:rPr>
              <w:t>Exp</w:t>
            </w:r>
            <w:proofErr w:type="spellEnd"/>
            <w:r w:rsidRPr="00317FEB">
              <w:rPr>
                <w:b/>
                <w:bCs/>
                <w:color w:val="000000"/>
                <w:sz w:val="16"/>
                <w:szCs w:val="20"/>
              </w:rPr>
              <w:t>(B)</w:t>
            </w:r>
          </w:p>
        </w:tc>
      </w:tr>
      <w:tr w:rsidR="006F4E47" w:rsidRPr="00317FEB" w:rsidTr="00E56EF3">
        <w:trPr>
          <w:trHeight w:val="552"/>
        </w:trPr>
        <w:tc>
          <w:tcPr>
            <w:tcW w:w="1161" w:type="pct"/>
            <w:vMerge/>
            <w:tcBorders>
              <w:top w:val="nil"/>
              <w:left w:val="nil"/>
              <w:bottom w:val="single" w:sz="4" w:space="0" w:color="000000"/>
              <w:right w:val="nil"/>
            </w:tcBorders>
            <w:vAlign w:val="center"/>
            <w:hideMark/>
          </w:tcPr>
          <w:p w:rsidR="006F4E47" w:rsidRPr="00317FEB" w:rsidRDefault="006F4E47" w:rsidP="00101390">
            <w:pPr>
              <w:spacing w:line="276" w:lineRule="auto"/>
              <w:rPr>
                <w:b/>
                <w:bCs/>
                <w:color w:val="000000"/>
                <w:sz w:val="16"/>
                <w:szCs w:val="20"/>
              </w:rPr>
            </w:pPr>
          </w:p>
        </w:tc>
        <w:tc>
          <w:tcPr>
            <w:tcW w:w="633" w:type="pct"/>
            <w:vMerge/>
            <w:tcBorders>
              <w:top w:val="nil"/>
              <w:left w:val="nil"/>
              <w:bottom w:val="single" w:sz="4" w:space="0" w:color="000000"/>
              <w:right w:val="nil"/>
            </w:tcBorders>
            <w:vAlign w:val="center"/>
            <w:hideMark/>
          </w:tcPr>
          <w:p w:rsidR="006F4E47" w:rsidRPr="00317FEB" w:rsidRDefault="006F4E47" w:rsidP="00101390">
            <w:pPr>
              <w:spacing w:line="276" w:lineRule="auto"/>
              <w:rPr>
                <w:b/>
                <w:bCs/>
                <w:color w:val="000000"/>
                <w:sz w:val="16"/>
                <w:szCs w:val="20"/>
              </w:rPr>
            </w:pPr>
          </w:p>
        </w:tc>
        <w:tc>
          <w:tcPr>
            <w:tcW w:w="673" w:type="pct"/>
            <w:vMerge/>
            <w:tcBorders>
              <w:top w:val="nil"/>
              <w:left w:val="nil"/>
              <w:bottom w:val="single" w:sz="4" w:space="0" w:color="000000"/>
              <w:right w:val="nil"/>
            </w:tcBorders>
            <w:vAlign w:val="center"/>
            <w:hideMark/>
          </w:tcPr>
          <w:p w:rsidR="006F4E47" w:rsidRPr="00317FEB" w:rsidRDefault="006F4E47" w:rsidP="00101390">
            <w:pPr>
              <w:spacing w:line="276" w:lineRule="auto"/>
              <w:rPr>
                <w:b/>
                <w:bCs/>
                <w:color w:val="000000"/>
                <w:sz w:val="16"/>
                <w:szCs w:val="20"/>
              </w:rPr>
            </w:pPr>
          </w:p>
        </w:tc>
        <w:tc>
          <w:tcPr>
            <w:tcW w:w="633" w:type="pct"/>
            <w:vMerge/>
            <w:tcBorders>
              <w:top w:val="nil"/>
              <w:left w:val="nil"/>
              <w:bottom w:val="single" w:sz="4" w:space="0" w:color="000000"/>
              <w:right w:val="nil"/>
            </w:tcBorders>
            <w:vAlign w:val="center"/>
            <w:hideMark/>
          </w:tcPr>
          <w:p w:rsidR="006F4E47" w:rsidRPr="00317FEB" w:rsidRDefault="006F4E47" w:rsidP="00101390">
            <w:pPr>
              <w:spacing w:line="276" w:lineRule="auto"/>
              <w:rPr>
                <w:b/>
                <w:bCs/>
                <w:color w:val="000000"/>
                <w:sz w:val="16"/>
                <w:szCs w:val="20"/>
              </w:rPr>
            </w:pPr>
          </w:p>
        </w:tc>
        <w:tc>
          <w:tcPr>
            <w:tcW w:w="633" w:type="pct"/>
            <w:vMerge/>
            <w:tcBorders>
              <w:top w:val="nil"/>
              <w:left w:val="nil"/>
              <w:bottom w:val="single" w:sz="4" w:space="0" w:color="000000"/>
              <w:right w:val="nil"/>
            </w:tcBorders>
            <w:vAlign w:val="center"/>
            <w:hideMark/>
          </w:tcPr>
          <w:p w:rsidR="006F4E47" w:rsidRPr="00317FEB" w:rsidRDefault="006F4E47" w:rsidP="00101390">
            <w:pPr>
              <w:spacing w:line="276" w:lineRule="auto"/>
              <w:rPr>
                <w:b/>
                <w:bCs/>
                <w:color w:val="000000"/>
                <w:sz w:val="16"/>
                <w:szCs w:val="20"/>
              </w:rPr>
            </w:pPr>
          </w:p>
        </w:tc>
        <w:tc>
          <w:tcPr>
            <w:tcW w:w="633" w:type="pct"/>
            <w:vMerge/>
            <w:tcBorders>
              <w:top w:val="nil"/>
              <w:left w:val="nil"/>
              <w:bottom w:val="single" w:sz="4" w:space="0" w:color="000000"/>
              <w:right w:val="nil"/>
            </w:tcBorders>
            <w:vAlign w:val="center"/>
            <w:hideMark/>
          </w:tcPr>
          <w:p w:rsidR="006F4E47" w:rsidRPr="00317FEB" w:rsidRDefault="006F4E47" w:rsidP="00101390">
            <w:pPr>
              <w:spacing w:line="276" w:lineRule="auto"/>
              <w:rPr>
                <w:b/>
                <w:bCs/>
                <w:color w:val="000000"/>
                <w:sz w:val="16"/>
                <w:szCs w:val="20"/>
              </w:rPr>
            </w:pPr>
          </w:p>
        </w:tc>
        <w:tc>
          <w:tcPr>
            <w:tcW w:w="634" w:type="pct"/>
            <w:vMerge/>
            <w:tcBorders>
              <w:top w:val="nil"/>
              <w:left w:val="nil"/>
              <w:bottom w:val="single" w:sz="4" w:space="0" w:color="000000"/>
              <w:right w:val="nil"/>
            </w:tcBorders>
            <w:vAlign w:val="center"/>
            <w:hideMark/>
          </w:tcPr>
          <w:p w:rsidR="006F4E47" w:rsidRPr="00317FEB" w:rsidRDefault="006F4E47" w:rsidP="00101390">
            <w:pPr>
              <w:spacing w:line="276" w:lineRule="auto"/>
              <w:rPr>
                <w:b/>
                <w:bCs/>
                <w:color w:val="000000"/>
                <w:sz w:val="16"/>
                <w:szCs w:val="20"/>
              </w:rPr>
            </w:pPr>
          </w:p>
        </w:tc>
      </w:tr>
      <w:tr w:rsidR="00101390" w:rsidRPr="00317FEB" w:rsidTr="00E56EF3">
        <w:trPr>
          <w:trHeight w:val="645"/>
        </w:trPr>
        <w:tc>
          <w:tcPr>
            <w:tcW w:w="1161" w:type="pct"/>
            <w:tcBorders>
              <w:top w:val="nil"/>
              <w:left w:val="nil"/>
              <w:bottom w:val="nil"/>
              <w:right w:val="nil"/>
            </w:tcBorders>
            <w:shd w:val="clear" w:color="000000" w:fill="F2F2F2"/>
            <w:vAlign w:val="center"/>
            <w:hideMark/>
          </w:tcPr>
          <w:p w:rsidR="00101390" w:rsidRPr="00317FEB" w:rsidRDefault="00101390" w:rsidP="00101390">
            <w:pPr>
              <w:spacing w:line="276" w:lineRule="auto"/>
              <w:rPr>
                <w:color w:val="000000"/>
                <w:sz w:val="16"/>
                <w:szCs w:val="20"/>
              </w:rPr>
            </w:pPr>
            <w:r w:rsidRPr="00317FEB">
              <w:rPr>
                <w:color w:val="000000"/>
                <w:sz w:val="16"/>
                <w:szCs w:val="20"/>
              </w:rPr>
              <w:t>Situação censitária (</w:t>
            </w:r>
            <w:proofErr w:type="gramStart"/>
            <w:r w:rsidRPr="00317FEB">
              <w:rPr>
                <w:color w:val="000000"/>
                <w:sz w:val="16"/>
                <w:szCs w:val="20"/>
              </w:rPr>
              <w:t>urbano referência</w:t>
            </w:r>
            <w:proofErr w:type="gramEnd"/>
            <w:r w:rsidRPr="00317FEB">
              <w:rPr>
                <w:color w:val="000000"/>
                <w:sz w:val="16"/>
                <w:szCs w:val="20"/>
              </w:rPr>
              <w:t>)</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0,308</w:t>
            </w:r>
          </w:p>
        </w:tc>
        <w:tc>
          <w:tcPr>
            <w:tcW w:w="67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1,360</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- 0,38</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4"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0,963</w:t>
            </w:r>
          </w:p>
        </w:tc>
      </w:tr>
      <w:tr w:rsidR="00101390" w:rsidRPr="00317FEB" w:rsidTr="00E56EF3">
        <w:trPr>
          <w:trHeight w:val="630"/>
        </w:trPr>
        <w:tc>
          <w:tcPr>
            <w:tcW w:w="1161" w:type="pct"/>
            <w:tcBorders>
              <w:top w:val="nil"/>
              <w:left w:val="nil"/>
              <w:bottom w:val="nil"/>
              <w:right w:val="nil"/>
            </w:tcBorders>
            <w:shd w:val="clear" w:color="000000" w:fill="FFFFFF"/>
            <w:vAlign w:val="center"/>
            <w:hideMark/>
          </w:tcPr>
          <w:p w:rsidR="00101390" w:rsidRPr="00317FEB" w:rsidRDefault="00101390" w:rsidP="00101390">
            <w:pPr>
              <w:spacing w:line="276" w:lineRule="auto"/>
              <w:rPr>
                <w:color w:val="000000"/>
                <w:sz w:val="16"/>
                <w:szCs w:val="20"/>
              </w:rPr>
            </w:pPr>
            <w:r w:rsidRPr="00317FEB">
              <w:rPr>
                <w:color w:val="000000"/>
                <w:sz w:val="16"/>
                <w:szCs w:val="20"/>
              </w:rPr>
              <w:t>Raça/cor (</w:t>
            </w:r>
            <w:proofErr w:type="gramStart"/>
            <w:r w:rsidRPr="00317FEB">
              <w:rPr>
                <w:color w:val="000000"/>
                <w:sz w:val="16"/>
                <w:szCs w:val="20"/>
              </w:rPr>
              <w:t>branco referência</w:t>
            </w:r>
            <w:proofErr w:type="gramEnd"/>
            <w:r w:rsidRPr="00317FEB">
              <w:rPr>
                <w:color w:val="000000"/>
                <w:sz w:val="16"/>
                <w:szCs w:val="20"/>
              </w:rPr>
              <w:t>)</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- 0,558</w:t>
            </w:r>
          </w:p>
        </w:tc>
        <w:tc>
          <w:tcPr>
            <w:tcW w:w="67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0,572</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- 0,551</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4"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0,577</w:t>
            </w:r>
          </w:p>
        </w:tc>
      </w:tr>
      <w:tr w:rsidR="00101390" w:rsidRPr="00317FEB" w:rsidTr="00E56EF3">
        <w:trPr>
          <w:trHeight w:val="630"/>
        </w:trPr>
        <w:tc>
          <w:tcPr>
            <w:tcW w:w="1161" w:type="pct"/>
            <w:tcBorders>
              <w:top w:val="nil"/>
              <w:left w:val="nil"/>
              <w:bottom w:val="nil"/>
              <w:right w:val="nil"/>
            </w:tcBorders>
            <w:shd w:val="clear" w:color="000000" w:fill="F2F2F2"/>
            <w:vAlign w:val="center"/>
            <w:hideMark/>
          </w:tcPr>
          <w:p w:rsidR="00101390" w:rsidRPr="00317FEB" w:rsidRDefault="00101390" w:rsidP="00101390">
            <w:pPr>
              <w:spacing w:line="276" w:lineRule="auto"/>
              <w:rPr>
                <w:color w:val="000000"/>
                <w:sz w:val="16"/>
                <w:szCs w:val="20"/>
              </w:rPr>
            </w:pPr>
            <w:r w:rsidRPr="00317FEB">
              <w:rPr>
                <w:color w:val="000000"/>
                <w:sz w:val="16"/>
                <w:szCs w:val="20"/>
              </w:rPr>
              <w:t>Sexo (</w:t>
            </w:r>
            <w:proofErr w:type="gramStart"/>
            <w:r w:rsidRPr="00317FEB">
              <w:rPr>
                <w:color w:val="000000"/>
                <w:sz w:val="16"/>
                <w:szCs w:val="20"/>
              </w:rPr>
              <w:t>masculino referência</w:t>
            </w:r>
            <w:proofErr w:type="gramEnd"/>
            <w:r w:rsidRPr="00317FEB">
              <w:rPr>
                <w:color w:val="000000"/>
                <w:sz w:val="16"/>
                <w:szCs w:val="20"/>
              </w:rPr>
              <w:t>)</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- 0,340</w:t>
            </w:r>
          </w:p>
        </w:tc>
        <w:tc>
          <w:tcPr>
            <w:tcW w:w="67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0,712</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- 0,271</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4"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0,763</w:t>
            </w:r>
          </w:p>
        </w:tc>
      </w:tr>
      <w:tr w:rsidR="00101390" w:rsidRPr="00317FEB" w:rsidTr="00E56EF3">
        <w:trPr>
          <w:trHeight w:val="315"/>
        </w:trPr>
        <w:tc>
          <w:tcPr>
            <w:tcW w:w="1161" w:type="pct"/>
            <w:tcBorders>
              <w:top w:val="nil"/>
              <w:left w:val="nil"/>
              <w:bottom w:val="nil"/>
              <w:right w:val="nil"/>
            </w:tcBorders>
            <w:shd w:val="clear" w:color="000000" w:fill="FFFFFF"/>
            <w:vAlign w:val="center"/>
            <w:hideMark/>
          </w:tcPr>
          <w:p w:rsidR="00101390" w:rsidRPr="00317FEB" w:rsidRDefault="00101390" w:rsidP="00101390">
            <w:pPr>
              <w:spacing w:line="276" w:lineRule="auto"/>
              <w:rPr>
                <w:color w:val="000000"/>
                <w:sz w:val="16"/>
                <w:szCs w:val="20"/>
              </w:rPr>
            </w:pPr>
            <w:r w:rsidRPr="00317FEB">
              <w:rPr>
                <w:color w:val="000000"/>
                <w:sz w:val="16"/>
                <w:szCs w:val="20"/>
              </w:rPr>
              <w:t>Idade</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0,192</w:t>
            </w:r>
          </w:p>
        </w:tc>
        <w:tc>
          <w:tcPr>
            <w:tcW w:w="67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1,211</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0,232</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4"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1,261</w:t>
            </w:r>
          </w:p>
        </w:tc>
      </w:tr>
      <w:tr w:rsidR="00101390" w:rsidRPr="00317FEB" w:rsidTr="00E56EF3">
        <w:trPr>
          <w:trHeight w:val="1260"/>
        </w:trPr>
        <w:tc>
          <w:tcPr>
            <w:tcW w:w="1161" w:type="pct"/>
            <w:tcBorders>
              <w:top w:val="nil"/>
              <w:left w:val="nil"/>
              <w:bottom w:val="nil"/>
              <w:right w:val="nil"/>
            </w:tcBorders>
            <w:shd w:val="clear" w:color="000000" w:fill="F2F2F2"/>
            <w:vAlign w:val="center"/>
            <w:hideMark/>
          </w:tcPr>
          <w:p w:rsidR="00101390" w:rsidRPr="00317FEB" w:rsidRDefault="00101390" w:rsidP="00101390">
            <w:pPr>
              <w:spacing w:line="276" w:lineRule="auto"/>
              <w:rPr>
                <w:color w:val="000000"/>
                <w:sz w:val="16"/>
                <w:szCs w:val="20"/>
              </w:rPr>
            </w:pPr>
            <w:r w:rsidRPr="00317FEB">
              <w:rPr>
                <w:color w:val="000000"/>
                <w:sz w:val="16"/>
                <w:szCs w:val="20"/>
              </w:rPr>
              <w:t>Tipo de arranjo familiar (monoparental referência)</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0,218</w:t>
            </w:r>
          </w:p>
        </w:tc>
        <w:tc>
          <w:tcPr>
            <w:tcW w:w="67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1,243</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0,143</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4"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1,153</w:t>
            </w:r>
          </w:p>
        </w:tc>
      </w:tr>
      <w:tr w:rsidR="00101390" w:rsidRPr="00317FEB" w:rsidTr="00E56EF3">
        <w:trPr>
          <w:trHeight w:val="945"/>
        </w:trPr>
        <w:tc>
          <w:tcPr>
            <w:tcW w:w="1161" w:type="pct"/>
            <w:tcBorders>
              <w:top w:val="nil"/>
              <w:left w:val="nil"/>
              <w:bottom w:val="nil"/>
              <w:right w:val="nil"/>
            </w:tcBorders>
            <w:shd w:val="clear" w:color="000000" w:fill="FFFFFF"/>
            <w:vAlign w:val="center"/>
            <w:hideMark/>
          </w:tcPr>
          <w:p w:rsidR="00101390" w:rsidRPr="00317FEB" w:rsidRDefault="00101390" w:rsidP="00101390">
            <w:pPr>
              <w:spacing w:line="276" w:lineRule="auto"/>
              <w:rPr>
                <w:color w:val="000000"/>
                <w:sz w:val="16"/>
                <w:szCs w:val="20"/>
              </w:rPr>
            </w:pPr>
            <w:r w:rsidRPr="00317FEB">
              <w:rPr>
                <w:color w:val="000000"/>
                <w:sz w:val="16"/>
                <w:szCs w:val="20"/>
              </w:rPr>
              <w:t>Número de pessoas no domicílio</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0,037</w:t>
            </w:r>
          </w:p>
        </w:tc>
        <w:tc>
          <w:tcPr>
            <w:tcW w:w="67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1,038</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0,057</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4"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1,059</w:t>
            </w:r>
          </w:p>
        </w:tc>
      </w:tr>
      <w:tr w:rsidR="00101390" w:rsidRPr="00317FEB" w:rsidTr="00E56EF3">
        <w:trPr>
          <w:trHeight w:val="315"/>
        </w:trPr>
        <w:tc>
          <w:tcPr>
            <w:tcW w:w="1161" w:type="pct"/>
            <w:tcBorders>
              <w:top w:val="nil"/>
              <w:left w:val="nil"/>
              <w:bottom w:val="nil"/>
              <w:right w:val="nil"/>
            </w:tcBorders>
            <w:shd w:val="clear" w:color="000000" w:fill="F2F2F2"/>
            <w:vAlign w:val="center"/>
            <w:hideMark/>
          </w:tcPr>
          <w:p w:rsidR="00101390" w:rsidRPr="00317FEB" w:rsidRDefault="00101390" w:rsidP="00101390">
            <w:pPr>
              <w:spacing w:line="276" w:lineRule="auto"/>
              <w:rPr>
                <w:color w:val="000000"/>
                <w:sz w:val="16"/>
                <w:szCs w:val="20"/>
              </w:rPr>
            </w:pPr>
            <w:proofErr w:type="spellStart"/>
            <w:r w:rsidRPr="00317FEB">
              <w:rPr>
                <w:color w:val="000000"/>
                <w:sz w:val="16"/>
                <w:szCs w:val="20"/>
              </w:rPr>
              <w:t>Decil</w:t>
            </w:r>
            <w:proofErr w:type="spellEnd"/>
            <w:r w:rsidRPr="00317FEB">
              <w:rPr>
                <w:color w:val="000000"/>
                <w:sz w:val="16"/>
                <w:szCs w:val="20"/>
              </w:rPr>
              <w:t xml:space="preserve"> de RDPC</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0,052</w:t>
            </w:r>
          </w:p>
        </w:tc>
        <w:tc>
          <w:tcPr>
            <w:tcW w:w="67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1,054</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0,038</w:t>
            </w:r>
          </w:p>
        </w:tc>
        <w:tc>
          <w:tcPr>
            <w:tcW w:w="633"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4" w:type="pct"/>
            <w:tcBorders>
              <w:top w:val="nil"/>
              <w:left w:val="nil"/>
              <w:bottom w:val="nil"/>
              <w:right w:val="nil"/>
            </w:tcBorders>
            <w:shd w:val="clear" w:color="000000" w:fill="F2F2F2"/>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1.039</w:t>
            </w:r>
          </w:p>
        </w:tc>
      </w:tr>
      <w:tr w:rsidR="00101390" w:rsidRPr="00317FEB" w:rsidTr="00E56EF3">
        <w:trPr>
          <w:trHeight w:val="945"/>
        </w:trPr>
        <w:tc>
          <w:tcPr>
            <w:tcW w:w="1161" w:type="pct"/>
            <w:tcBorders>
              <w:top w:val="nil"/>
              <w:left w:val="nil"/>
              <w:bottom w:val="nil"/>
              <w:right w:val="nil"/>
            </w:tcBorders>
            <w:shd w:val="clear" w:color="000000" w:fill="FFFFFF"/>
            <w:vAlign w:val="center"/>
            <w:hideMark/>
          </w:tcPr>
          <w:p w:rsidR="00101390" w:rsidRPr="00317FEB" w:rsidRDefault="00101390" w:rsidP="00101390">
            <w:pPr>
              <w:spacing w:line="276" w:lineRule="auto"/>
              <w:rPr>
                <w:color w:val="000000"/>
                <w:sz w:val="16"/>
                <w:szCs w:val="20"/>
              </w:rPr>
            </w:pPr>
            <w:r w:rsidRPr="00317FEB">
              <w:rPr>
                <w:color w:val="000000"/>
                <w:sz w:val="16"/>
                <w:szCs w:val="20"/>
              </w:rPr>
              <w:t>Anos de estudo do responsável pelo domicílio</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0,150</w:t>
            </w:r>
          </w:p>
        </w:tc>
        <w:tc>
          <w:tcPr>
            <w:tcW w:w="67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1,162</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0,137</w:t>
            </w:r>
          </w:p>
        </w:tc>
        <w:tc>
          <w:tcPr>
            <w:tcW w:w="633"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4" w:type="pct"/>
            <w:tcBorders>
              <w:top w:val="nil"/>
              <w:left w:val="nil"/>
              <w:bottom w:val="nil"/>
              <w:right w:val="nil"/>
            </w:tcBorders>
            <w:shd w:val="clear" w:color="000000" w:fill="FFFFFF"/>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1,147</w:t>
            </w:r>
          </w:p>
        </w:tc>
      </w:tr>
      <w:tr w:rsidR="006F4E47" w:rsidRPr="00317FEB" w:rsidTr="00E56EF3">
        <w:trPr>
          <w:trHeight w:val="315"/>
        </w:trPr>
        <w:tc>
          <w:tcPr>
            <w:tcW w:w="1161" w:type="pct"/>
            <w:tcBorders>
              <w:top w:val="nil"/>
              <w:left w:val="nil"/>
              <w:bottom w:val="nil"/>
              <w:right w:val="nil"/>
            </w:tcBorders>
            <w:shd w:val="clear" w:color="000000" w:fill="F2F2F2"/>
            <w:vAlign w:val="center"/>
            <w:hideMark/>
          </w:tcPr>
          <w:p w:rsidR="006F4E47" w:rsidRPr="00317FEB" w:rsidRDefault="006F4E47" w:rsidP="00101390">
            <w:pPr>
              <w:spacing w:line="276" w:lineRule="auto"/>
              <w:rPr>
                <w:b/>
                <w:color w:val="000000"/>
                <w:sz w:val="16"/>
                <w:szCs w:val="20"/>
              </w:rPr>
            </w:pPr>
            <w:r w:rsidRPr="00317FEB">
              <w:rPr>
                <w:b/>
                <w:color w:val="000000"/>
                <w:sz w:val="16"/>
                <w:szCs w:val="20"/>
              </w:rPr>
              <w:t>Atividades Culturais</w:t>
            </w:r>
          </w:p>
        </w:tc>
        <w:tc>
          <w:tcPr>
            <w:tcW w:w="633" w:type="pct"/>
            <w:tcBorders>
              <w:top w:val="nil"/>
              <w:left w:val="nil"/>
              <w:bottom w:val="nil"/>
              <w:right w:val="nil"/>
            </w:tcBorders>
            <w:shd w:val="clear" w:color="000000" w:fill="F2F2F2"/>
            <w:vAlign w:val="center"/>
            <w:hideMark/>
          </w:tcPr>
          <w:p w:rsidR="006F4E47" w:rsidRPr="00317FEB" w:rsidRDefault="006F4E47" w:rsidP="00101390">
            <w:pPr>
              <w:spacing w:line="276" w:lineRule="auto"/>
              <w:jc w:val="center"/>
              <w:rPr>
                <w:b/>
                <w:color w:val="000000"/>
                <w:sz w:val="16"/>
                <w:szCs w:val="20"/>
              </w:rPr>
            </w:pPr>
            <w:r w:rsidRPr="00317FEB">
              <w:rPr>
                <w:b/>
                <w:color w:val="000000"/>
                <w:sz w:val="16"/>
                <w:szCs w:val="20"/>
              </w:rPr>
              <w:t>-</w:t>
            </w:r>
          </w:p>
        </w:tc>
        <w:tc>
          <w:tcPr>
            <w:tcW w:w="673" w:type="pct"/>
            <w:tcBorders>
              <w:top w:val="nil"/>
              <w:left w:val="nil"/>
              <w:bottom w:val="nil"/>
              <w:right w:val="nil"/>
            </w:tcBorders>
            <w:shd w:val="clear" w:color="000000" w:fill="F2F2F2"/>
            <w:vAlign w:val="center"/>
            <w:hideMark/>
          </w:tcPr>
          <w:p w:rsidR="006F4E47" w:rsidRPr="00317FEB" w:rsidRDefault="006F4E47" w:rsidP="00101390">
            <w:pPr>
              <w:spacing w:line="276" w:lineRule="auto"/>
              <w:jc w:val="center"/>
              <w:rPr>
                <w:b/>
                <w:color w:val="000000"/>
                <w:sz w:val="16"/>
                <w:szCs w:val="20"/>
              </w:rPr>
            </w:pPr>
            <w:r w:rsidRPr="00317FEB">
              <w:rPr>
                <w:b/>
                <w:color w:val="000000"/>
                <w:sz w:val="16"/>
                <w:szCs w:val="20"/>
              </w:rPr>
              <w:t>-</w:t>
            </w:r>
          </w:p>
        </w:tc>
        <w:tc>
          <w:tcPr>
            <w:tcW w:w="633" w:type="pct"/>
            <w:tcBorders>
              <w:top w:val="nil"/>
              <w:left w:val="nil"/>
              <w:bottom w:val="nil"/>
              <w:right w:val="nil"/>
            </w:tcBorders>
            <w:shd w:val="clear" w:color="000000" w:fill="F2F2F2"/>
            <w:vAlign w:val="center"/>
            <w:hideMark/>
          </w:tcPr>
          <w:p w:rsidR="006F4E47" w:rsidRPr="00317FEB" w:rsidRDefault="006F4E47" w:rsidP="00101390">
            <w:pPr>
              <w:spacing w:line="276" w:lineRule="auto"/>
              <w:jc w:val="center"/>
              <w:rPr>
                <w:b/>
                <w:color w:val="000000"/>
                <w:sz w:val="16"/>
                <w:szCs w:val="20"/>
              </w:rPr>
            </w:pPr>
            <w:r w:rsidRPr="00317FEB">
              <w:rPr>
                <w:b/>
                <w:color w:val="000000"/>
                <w:sz w:val="16"/>
                <w:szCs w:val="20"/>
              </w:rPr>
              <w:t>-</w:t>
            </w:r>
          </w:p>
        </w:tc>
        <w:tc>
          <w:tcPr>
            <w:tcW w:w="633" w:type="pct"/>
            <w:tcBorders>
              <w:top w:val="nil"/>
              <w:left w:val="nil"/>
              <w:bottom w:val="nil"/>
              <w:right w:val="nil"/>
            </w:tcBorders>
            <w:shd w:val="clear" w:color="000000" w:fill="F2F2F2"/>
            <w:vAlign w:val="center"/>
            <w:hideMark/>
          </w:tcPr>
          <w:p w:rsidR="006F4E47" w:rsidRPr="00317FEB" w:rsidRDefault="00A11C80" w:rsidP="00101390">
            <w:pPr>
              <w:spacing w:line="276" w:lineRule="auto"/>
              <w:jc w:val="center"/>
              <w:rPr>
                <w:b/>
                <w:color w:val="000000"/>
                <w:sz w:val="16"/>
                <w:szCs w:val="20"/>
              </w:rPr>
            </w:pPr>
            <w:r w:rsidRPr="00317FEB">
              <w:rPr>
                <w:b/>
                <w:color w:val="000000"/>
                <w:sz w:val="16"/>
                <w:szCs w:val="20"/>
              </w:rPr>
              <w:t>0,842</w:t>
            </w:r>
          </w:p>
        </w:tc>
        <w:tc>
          <w:tcPr>
            <w:tcW w:w="633" w:type="pct"/>
            <w:tcBorders>
              <w:top w:val="nil"/>
              <w:left w:val="nil"/>
              <w:bottom w:val="nil"/>
              <w:right w:val="nil"/>
            </w:tcBorders>
            <w:shd w:val="clear" w:color="000000" w:fill="F2F2F2"/>
            <w:vAlign w:val="center"/>
            <w:hideMark/>
          </w:tcPr>
          <w:p w:rsidR="006F4E47" w:rsidRPr="00317FEB" w:rsidRDefault="006F4E47" w:rsidP="00101390">
            <w:pPr>
              <w:spacing w:line="276" w:lineRule="auto"/>
              <w:jc w:val="center"/>
              <w:rPr>
                <w:b/>
                <w:color w:val="000000"/>
                <w:sz w:val="16"/>
                <w:szCs w:val="20"/>
              </w:rPr>
            </w:pPr>
            <w:r w:rsidRPr="00317FEB">
              <w:rPr>
                <w:b/>
                <w:color w:val="000000"/>
                <w:sz w:val="16"/>
                <w:szCs w:val="20"/>
              </w:rPr>
              <w:t>0,0</w:t>
            </w:r>
            <w:r w:rsidR="00A11C80" w:rsidRPr="00317FEB">
              <w:rPr>
                <w:b/>
                <w:color w:val="000000"/>
                <w:sz w:val="16"/>
                <w:szCs w:val="20"/>
              </w:rPr>
              <w:t>0</w:t>
            </w:r>
          </w:p>
        </w:tc>
        <w:tc>
          <w:tcPr>
            <w:tcW w:w="634" w:type="pct"/>
            <w:tcBorders>
              <w:top w:val="nil"/>
              <w:left w:val="nil"/>
              <w:bottom w:val="nil"/>
              <w:right w:val="nil"/>
            </w:tcBorders>
            <w:shd w:val="clear" w:color="000000" w:fill="F2F2F2"/>
            <w:vAlign w:val="center"/>
            <w:hideMark/>
          </w:tcPr>
          <w:p w:rsidR="006F4E47" w:rsidRPr="00317FEB" w:rsidRDefault="00A11C80" w:rsidP="00101390">
            <w:pPr>
              <w:spacing w:line="276" w:lineRule="auto"/>
              <w:jc w:val="center"/>
              <w:rPr>
                <w:b/>
                <w:color w:val="000000"/>
                <w:sz w:val="16"/>
                <w:szCs w:val="20"/>
              </w:rPr>
            </w:pPr>
            <w:r w:rsidRPr="00317FEB">
              <w:rPr>
                <w:b/>
                <w:color w:val="000000"/>
                <w:sz w:val="16"/>
                <w:szCs w:val="20"/>
              </w:rPr>
              <w:t>2</w:t>
            </w:r>
            <w:r w:rsidR="006F4E47" w:rsidRPr="00317FEB">
              <w:rPr>
                <w:b/>
                <w:color w:val="000000"/>
                <w:sz w:val="16"/>
                <w:szCs w:val="20"/>
              </w:rPr>
              <w:t>,</w:t>
            </w:r>
            <w:r w:rsidRPr="00317FEB">
              <w:rPr>
                <w:b/>
                <w:color w:val="000000"/>
                <w:sz w:val="16"/>
                <w:szCs w:val="20"/>
              </w:rPr>
              <w:t>320</w:t>
            </w:r>
          </w:p>
        </w:tc>
      </w:tr>
      <w:tr w:rsidR="00101390" w:rsidRPr="00317FEB" w:rsidTr="00A11C80">
        <w:trPr>
          <w:trHeight w:val="315"/>
        </w:trPr>
        <w:tc>
          <w:tcPr>
            <w:tcW w:w="1161" w:type="pct"/>
            <w:tcBorders>
              <w:top w:val="nil"/>
              <w:left w:val="nil"/>
              <w:bottom w:val="single" w:sz="4" w:space="0" w:color="auto"/>
              <w:right w:val="nil"/>
            </w:tcBorders>
            <w:shd w:val="clear" w:color="auto" w:fill="FFFFFF" w:themeFill="background1"/>
            <w:vAlign w:val="center"/>
            <w:hideMark/>
          </w:tcPr>
          <w:p w:rsidR="00101390" w:rsidRPr="00317FEB" w:rsidRDefault="00101390" w:rsidP="00101390">
            <w:pPr>
              <w:spacing w:line="276" w:lineRule="auto"/>
              <w:rPr>
                <w:color w:val="000000"/>
                <w:sz w:val="16"/>
                <w:szCs w:val="20"/>
              </w:rPr>
            </w:pPr>
            <w:r w:rsidRPr="00317FEB">
              <w:rPr>
                <w:color w:val="000000"/>
                <w:sz w:val="16"/>
                <w:szCs w:val="20"/>
              </w:rPr>
              <w:t>Constante</w:t>
            </w:r>
          </w:p>
        </w:tc>
        <w:tc>
          <w:tcPr>
            <w:tcW w:w="633" w:type="pct"/>
            <w:tcBorders>
              <w:top w:val="nil"/>
              <w:left w:val="nil"/>
              <w:bottom w:val="single" w:sz="4" w:space="0" w:color="auto"/>
              <w:right w:val="nil"/>
            </w:tcBorders>
            <w:shd w:val="clear" w:color="auto" w:fill="FFFFFF" w:themeFill="background1"/>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- 6,733</w:t>
            </w:r>
          </w:p>
        </w:tc>
        <w:tc>
          <w:tcPr>
            <w:tcW w:w="673" w:type="pct"/>
            <w:tcBorders>
              <w:top w:val="nil"/>
              <w:left w:val="nil"/>
              <w:bottom w:val="single" w:sz="4" w:space="0" w:color="auto"/>
              <w:right w:val="nil"/>
            </w:tcBorders>
            <w:shd w:val="clear" w:color="auto" w:fill="FFFFFF" w:themeFill="background1"/>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3" w:type="pct"/>
            <w:tcBorders>
              <w:top w:val="nil"/>
              <w:left w:val="nil"/>
              <w:bottom w:val="single" w:sz="4" w:space="0" w:color="auto"/>
              <w:right w:val="nil"/>
            </w:tcBorders>
            <w:shd w:val="clear" w:color="auto" w:fill="FFFFFF" w:themeFill="background1"/>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0,001</w:t>
            </w:r>
          </w:p>
        </w:tc>
        <w:tc>
          <w:tcPr>
            <w:tcW w:w="633" w:type="pct"/>
            <w:tcBorders>
              <w:top w:val="nil"/>
              <w:left w:val="nil"/>
              <w:bottom w:val="single" w:sz="4" w:space="0" w:color="auto"/>
              <w:right w:val="nil"/>
            </w:tcBorders>
            <w:shd w:val="clear" w:color="auto" w:fill="FFFFFF" w:themeFill="background1"/>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-7,327</w:t>
            </w:r>
          </w:p>
        </w:tc>
        <w:tc>
          <w:tcPr>
            <w:tcW w:w="633" w:type="pct"/>
            <w:tcBorders>
              <w:top w:val="nil"/>
              <w:left w:val="nil"/>
              <w:bottom w:val="single" w:sz="4" w:space="0" w:color="auto"/>
              <w:right w:val="nil"/>
            </w:tcBorders>
            <w:shd w:val="clear" w:color="auto" w:fill="FFFFFF" w:themeFill="background1"/>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w:t>
            </w:r>
          </w:p>
        </w:tc>
        <w:tc>
          <w:tcPr>
            <w:tcW w:w="634" w:type="pct"/>
            <w:tcBorders>
              <w:top w:val="nil"/>
              <w:left w:val="nil"/>
              <w:bottom w:val="single" w:sz="4" w:space="0" w:color="auto"/>
              <w:right w:val="nil"/>
            </w:tcBorders>
            <w:shd w:val="clear" w:color="auto" w:fill="FFFFFF" w:themeFill="background1"/>
            <w:vAlign w:val="center"/>
            <w:hideMark/>
          </w:tcPr>
          <w:p w:rsidR="00101390" w:rsidRPr="00317FEB" w:rsidRDefault="00101390" w:rsidP="00101390">
            <w:pPr>
              <w:spacing w:line="276" w:lineRule="auto"/>
              <w:jc w:val="center"/>
              <w:rPr>
                <w:color w:val="000000"/>
                <w:sz w:val="16"/>
                <w:szCs w:val="20"/>
              </w:rPr>
            </w:pPr>
            <w:r w:rsidRPr="00317FEB">
              <w:rPr>
                <w:color w:val="000000"/>
                <w:sz w:val="16"/>
                <w:szCs w:val="20"/>
              </w:rPr>
              <w:t>0,001</w:t>
            </w:r>
          </w:p>
        </w:tc>
      </w:tr>
    </w:tbl>
    <w:p w:rsidR="006F4E47" w:rsidRPr="00230091" w:rsidRDefault="006F4E47" w:rsidP="00382DF9">
      <w:pPr>
        <w:spacing w:line="480" w:lineRule="auto"/>
        <w:jc w:val="both"/>
        <w:rPr>
          <w:vertAlign w:val="superscript"/>
        </w:rPr>
      </w:pPr>
      <w:r w:rsidRPr="00230091">
        <w:rPr>
          <w:vertAlign w:val="superscript"/>
        </w:rPr>
        <w:t>Fonte: Elaboração própria.</w:t>
      </w:r>
    </w:p>
    <w:p w:rsidR="006F4E47" w:rsidRPr="00230091" w:rsidRDefault="006F4E47" w:rsidP="00382DF9">
      <w:pPr>
        <w:spacing w:line="480" w:lineRule="auto"/>
        <w:jc w:val="both"/>
        <w:rPr>
          <w:sz w:val="2"/>
          <w:szCs w:val="2"/>
        </w:rPr>
      </w:pPr>
    </w:p>
    <w:p w:rsidR="006F4E47" w:rsidRPr="00230091" w:rsidRDefault="006F4E47" w:rsidP="00382DF9">
      <w:pPr>
        <w:spacing w:line="480" w:lineRule="auto"/>
        <w:jc w:val="both"/>
        <w:rPr>
          <w:sz w:val="2"/>
          <w:szCs w:val="2"/>
        </w:rPr>
      </w:pPr>
    </w:p>
    <w:p w:rsidR="006F4E47" w:rsidRPr="00230091" w:rsidRDefault="003D742F" w:rsidP="00382DF9">
      <w:pPr>
        <w:tabs>
          <w:tab w:val="num" w:pos="1211"/>
        </w:tabs>
        <w:spacing w:line="480" w:lineRule="auto"/>
        <w:jc w:val="both"/>
      </w:pPr>
      <w:r w:rsidRPr="00230091">
        <w:lastRenderedPageBreak/>
        <w:tab/>
      </w:r>
      <w:r w:rsidR="0021308C" w:rsidRPr="00230091">
        <w:t>A</w:t>
      </w:r>
      <w:r w:rsidR="002F658F" w:rsidRPr="00230091">
        <w:t xml:space="preserve"> Tabela </w:t>
      </w:r>
      <w:r w:rsidR="000E2CE2" w:rsidRPr="00230091">
        <w:t>8</w:t>
      </w:r>
      <w:r w:rsidR="006F4E47" w:rsidRPr="00230091">
        <w:t xml:space="preserve"> </w:t>
      </w:r>
      <w:r w:rsidR="0021308C" w:rsidRPr="00230091">
        <w:t xml:space="preserve">indica </w:t>
      </w:r>
      <w:r w:rsidR="006F4E47" w:rsidRPr="00230091">
        <w:t xml:space="preserve">que a inclusão das variáveis de </w:t>
      </w:r>
      <w:r w:rsidR="00187091">
        <w:t>Capital Cultural Individual</w:t>
      </w:r>
      <w:r w:rsidR="006F4E47" w:rsidRPr="00230091">
        <w:t xml:space="preserve"> não prejudicou o modelo. Os valores dos testes de significância </w:t>
      </w:r>
      <w:r w:rsidR="00607532" w:rsidRPr="00230091">
        <w:t xml:space="preserve">das variáveis independentes </w:t>
      </w:r>
      <w:r w:rsidR="006F4E47" w:rsidRPr="00230091">
        <w:t xml:space="preserve">permaneceram. </w:t>
      </w:r>
      <w:r w:rsidR="00607532" w:rsidRPr="00230091">
        <w:t xml:space="preserve">O </w:t>
      </w:r>
      <w:r w:rsidR="00187091">
        <w:t>Capital Cultural Individual</w:t>
      </w:r>
      <w:r w:rsidR="00607532" w:rsidRPr="00230091">
        <w:t xml:space="preserve"> demonstrou um peso significativo em comparação com as outras variáveis, sugerindo que os hábitos culturais são importantes na determinação do acesso ao ensino superior. Os pesos das outras variáveis do modelo tiveram relativamente pouca variação, com exceção da situação censitária, que passou a provocar variação negativa</w:t>
      </w:r>
      <w:r w:rsidR="006F4E47" w:rsidRPr="00230091">
        <w:rPr>
          <w:rStyle w:val="Refdenotaderodap"/>
        </w:rPr>
        <w:footnoteReference w:id="15"/>
      </w:r>
      <w:r w:rsidR="006F4E47" w:rsidRPr="00230091">
        <w:t xml:space="preserve">. </w:t>
      </w:r>
    </w:p>
    <w:p w:rsidR="006F4E47" w:rsidRPr="00230091" w:rsidRDefault="000E6656" w:rsidP="00E56EF3">
      <w:pPr>
        <w:spacing w:line="480" w:lineRule="auto"/>
        <w:ind w:firstLine="578"/>
        <w:jc w:val="both"/>
      </w:pPr>
      <w:r w:rsidRPr="00230091">
        <w:t>A Tabela 9</w:t>
      </w:r>
      <w:r w:rsidR="006F4E47" w:rsidRPr="00230091">
        <w:t xml:space="preserve"> mostra como o modelo 2 se comporta quando controlado por nível de renda. </w:t>
      </w:r>
      <w:r w:rsidR="00B960DE" w:rsidRPr="00230091">
        <w:t>Esse processo permite verificar</w:t>
      </w:r>
      <w:r w:rsidR="006F4E47" w:rsidRPr="00230091">
        <w:t xml:space="preserve"> se o efeito do </w:t>
      </w:r>
      <w:r w:rsidR="00187091">
        <w:t>Capital Cultural</w:t>
      </w:r>
      <w:r w:rsidR="006F4E47" w:rsidRPr="00230091">
        <w:t xml:space="preserve"> tende a ser o mesmo para todos os níveis de renda, o que confirmaria a hipótese de que o </w:t>
      </w:r>
      <w:r w:rsidR="00187091">
        <w:t>Capital Cultural</w:t>
      </w:r>
      <w:r w:rsidR="006F4E47" w:rsidRPr="00230091">
        <w:t xml:space="preserve"> representa um recurso </w:t>
      </w:r>
      <w:r w:rsidR="00B960DE" w:rsidRPr="00230091">
        <w:t>importante</w:t>
      </w:r>
      <w:r w:rsidR="006F4E47" w:rsidRPr="00230091">
        <w:t xml:space="preserve"> para o desempenho escolar, principalmente no caso de indivíduos de baixa renda (que não teriam </w:t>
      </w:r>
      <w:r w:rsidR="00B960DE" w:rsidRPr="00230091">
        <w:t xml:space="preserve">acesso ao </w:t>
      </w:r>
      <w:r w:rsidR="00187091">
        <w:t>Capital Cultural</w:t>
      </w:r>
      <w:r w:rsidR="006F4E47" w:rsidRPr="00230091">
        <w:t xml:space="preserve"> incorporado).</w:t>
      </w:r>
    </w:p>
    <w:p w:rsidR="003D742F" w:rsidRPr="00230091" w:rsidRDefault="003D742F">
      <w:r w:rsidRPr="00230091">
        <w:br w:type="page"/>
      </w:r>
    </w:p>
    <w:tbl>
      <w:tblPr>
        <w:tblW w:w="5000" w:type="pct"/>
        <w:tblCellMar>
          <w:left w:w="70" w:type="dxa"/>
          <w:right w:w="70" w:type="dxa"/>
        </w:tblCellMar>
        <w:tblLook w:val="04A0" w:firstRow="1" w:lastRow="0" w:firstColumn="1" w:lastColumn="0" w:noHBand="0" w:noVBand="1"/>
      </w:tblPr>
      <w:tblGrid>
        <w:gridCol w:w="1541"/>
        <w:gridCol w:w="687"/>
        <w:gridCol w:w="694"/>
        <w:gridCol w:w="686"/>
        <w:gridCol w:w="688"/>
        <w:gridCol w:w="686"/>
        <w:gridCol w:w="921"/>
        <w:gridCol w:w="686"/>
        <w:gridCol w:w="688"/>
        <w:gridCol w:w="686"/>
        <w:gridCol w:w="681"/>
      </w:tblGrid>
      <w:tr w:rsidR="006F4E47" w:rsidRPr="00317FEB" w:rsidTr="000E6656">
        <w:trPr>
          <w:trHeight w:val="765"/>
        </w:trPr>
        <w:tc>
          <w:tcPr>
            <w:tcW w:w="5000" w:type="pct"/>
            <w:gridSpan w:val="11"/>
            <w:tcBorders>
              <w:top w:val="single" w:sz="4" w:space="0" w:color="auto"/>
              <w:left w:val="nil"/>
              <w:bottom w:val="single" w:sz="4" w:space="0" w:color="auto"/>
              <w:right w:val="nil"/>
            </w:tcBorders>
            <w:shd w:val="clear" w:color="000000" w:fill="FFFFFF"/>
            <w:vAlign w:val="center"/>
            <w:hideMark/>
          </w:tcPr>
          <w:p w:rsidR="006F4E47" w:rsidRPr="00317FEB" w:rsidRDefault="006F4E47" w:rsidP="00E56EF3">
            <w:pPr>
              <w:spacing w:line="360" w:lineRule="auto"/>
              <w:jc w:val="center"/>
              <w:rPr>
                <w:b/>
                <w:bCs/>
                <w:color w:val="000000"/>
                <w:sz w:val="20"/>
                <w:szCs w:val="20"/>
              </w:rPr>
            </w:pPr>
            <w:bookmarkStart w:id="17" w:name="_Toc324760070"/>
            <w:r w:rsidRPr="00317FEB">
              <w:rPr>
                <w:b/>
                <w:sz w:val="20"/>
                <w:szCs w:val="20"/>
              </w:rPr>
              <w:lastRenderedPageBreak/>
              <w:t xml:space="preserve">Tabela </w:t>
            </w:r>
            <w:r w:rsidR="00986AAB" w:rsidRPr="00317FEB">
              <w:rPr>
                <w:b/>
                <w:sz w:val="20"/>
                <w:szCs w:val="20"/>
              </w:rPr>
              <w:fldChar w:fldCharType="begin"/>
            </w:r>
            <w:r w:rsidRPr="00317FEB">
              <w:rPr>
                <w:b/>
                <w:sz w:val="20"/>
                <w:szCs w:val="20"/>
              </w:rPr>
              <w:instrText xml:space="preserve"> SEQ Tabela \* ARABIC </w:instrText>
            </w:r>
            <w:r w:rsidR="00986AAB" w:rsidRPr="00317FEB">
              <w:rPr>
                <w:b/>
                <w:sz w:val="20"/>
                <w:szCs w:val="20"/>
              </w:rPr>
              <w:fldChar w:fldCharType="separate"/>
            </w:r>
            <w:r w:rsidR="00966101">
              <w:rPr>
                <w:b/>
                <w:noProof/>
                <w:sz w:val="20"/>
                <w:szCs w:val="20"/>
              </w:rPr>
              <w:t>9</w:t>
            </w:r>
            <w:r w:rsidR="00986AAB" w:rsidRPr="00317FEB">
              <w:rPr>
                <w:b/>
                <w:sz w:val="20"/>
                <w:szCs w:val="20"/>
              </w:rPr>
              <w:fldChar w:fldCharType="end"/>
            </w:r>
            <w:r w:rsidRPr="00317FEB">
              <w:rPr>
                <w:b/>
                <w:sz w:val="20"/>
                <w:szCs w:val="20"/>
              </w:rPr>
              <w:t xml:space="preserve">: </w:t>
            </w:r>
            <w:r w:rsidRPr="00317FEB">
              <w:rPr>
                <w:b/>
                <w:bCs/>
                <w:color w:val="000000"/>
                <w:sz w:val="20"/>
                <w:szCs w:val="20"/>
              </w:rPr>
              <w:t>Comparação entre os resultados da regressão controlados por nível de renda para acesso ao ensino superior</w:t>
            </w:r>
            <w:bookmarkEnd w:id="17"/>
          </w:p>
        </w:tc>
      </w:tr>
      <w:tr w:rsidR="006F4E47" w:rsidRPr="00317FEB" w:rsidTr="000E6656">
        <w:trPr>
          <w:trHeight w:val="315"/>
        </w:trPr>
        <w:tc>
          <w:tcPr>
            <w:tcW w:w="891" w:type="pct"/>
            <w:vMerge w:val="restart"/>
            <w:tcBorders>
              <w:top w:val="nil"/>
              <w:left w:val="nil"/>
              <w:bottom w:val="single" w:sz="4" w:space="0" w:color="000000"/>
              <w:right w:val="nil"/>
            </w:tcBorders>
            <w:shd w:val="clear" w:color="000000" w:fill="FFFFFF"/>
            <w:vAlign w:val="center"/>
            <w:hideMark/>
          </w:tcPr>
          <w:p w:rsidR="006F4E47" w:rsidRPr="00317FEB" w:rsidRDefault="006F4E47" w:rsidP="00E56EF3">
            <w:pPr>
              <w:spacing w:line="360" w:lineRule="auto"/>
              <w:jc w:val="center"/>
              <w:rPr>
                <w:b/>
                <w:bCs/>
                <w:color w:val="000000"/>
                <w:sz w:val="20"/>
                <w:szCs w:val="20"/>
              </w:rPr>
            </w:pPr>
            <w:r w:rsidRPr="00317FEB">
              <w:rPr>
                <w:b/>
                <w:bCs/>
                <w:color w:val="000000"/>
                <w:sz w:val="20"/>
                <w:szCs w:val="20"/>
              </w:rPr>
              <w:t>Variáveis no modelo</w:t>
            </w:r>
          </w:p>
        </w:tc>
        <w:tc>
          <w:tcPr>
            <w:tcW w:w="4109" w:type="pct"/>
            <w:gridSpan w:val="10"/>
            <w:tcBorders>
              <w:top w:val="nil"/>
              <w:left w:val="nil"/>
              <w:bottom w:val="single" w:sz="4" w:space="0" w:color="auto"/>
              <w:right w:val="nil"/>
            </w:tcBorders>
            <w:shd w:val="clear" w:color="000000" w:fill="FFFFFF"/>
            <w:vAlign w:val="center"/>
            <w:hideMark/>
          </w:tcPr>
          <w:p w:rsidR="006F4E47" w:rsidRPr="00317FEB" w:rsidRDefault="006F4E47" w:rsidP="00E56EF3">
            <w:pPr>
              <w:spacing w:line="360" w:lineRule="auto"/>
              <w:jc w:val="center"/>
              <w:rPr>
                <w:b/>
                <w:bCs/>
                <w:color w:val="000000"/>
                <w:sz w:val="20"/>
                <w:szCs w:val="20"/>
              </w:rPr>
            </w:pPr>
            <w:proofErr w:type="spellStart"/>
            <w:r w:rsidRPr="00317FEB">
              <w:rPr>
                <w:b/>
                <w:bCs/>
                <w:color w:val="000000"/>
                <w:sz w:val="20"/>
                <w:szCs w:val="20"/>
              </w:rPr>
              <w:t>Decis</w:t>
            </w:r>
            <w:proofErr w:type="spellEnd"/>
            <w:r w:rsidRPr="00317FEB">
              <w:rPr>
                <w:b/>
                <w:bCs/>
                <w:color w:val="000000"/>
                <w:sz w:val="20"/>
                <w:szCs w:val="20"/>
              </w:rPr>
              <w:t xml:space="preserve"> de RDPC</w:t>
            </w:r>
          </w:p>
        </w:tc>
      </w:tr>
      <w:tr w:rsidR="006F4E47" w:rsidRPr="00317FEB" w:rsidTr="00032451">
        <w:trPr>
          <w:trHeight w:val="255"/>
        </w:trPr>
        <w:tc>
          <w:tcPr>
            <w:tcW w:w="891" w:type="pct"/>
            <w:vMerge/>
            <w:tcBorders>
              <w:top w:val="nil"/>
              <w:left w:val="nil"/>
              <w:bottom w:val="single" w:sz="4" w:space="0" w:color="000000"/>
              <w:right w:val="nil"/>
            </w:tcBorders>
            <w:vAlign w:val="center"/>
            <w:hideMark/>
          </w:tcPr>
          <w:p w:rsidR="006F4E47" w:rsidRPr="00317FEB" w:rsidRDefault="006F4E47" w:rsidP="00E56EF3">
            <w:pPr>
              <w:spacing w:line="360" w:lineRule="auto"/>
              <w:rPr>
                <w:b/>
                <w:bCs/>
                <w:color w:val="000000"/>
                <w:sz w:val="20"/>
                <w:szCs w:val="20"/>
              </w:rPr>
            </w:pPr>
          </w:p>
        </w:tc>
        <w:tc>
          <w:tcPr>
            <w:tcW w:w="798" w:type="pct"/>
            <w:gridSpan w:val="2"/>
            <w:tcBorders>
              <w:top w:val="single" w:sz="4" w:space="0" w:color="auto"/>
              <w:left w:val="nil"/>
              <w:bottom w:val="nil"/>
              <w:right w:val="nil"/>
            </w:tcBorders>
            <w:shd w:val="clear" w:color="000000" w:fill="FFFFFF"/>
            <w:vAlign w:val="center"/>
            <w:hideMark/>
          </w:tcPr>
          <w:p w:rsidR="006F4E47" w:rsidRPr="00317FEB" w:rsidRDefault="006F4E47" w:rsidP="000E6656">
            <w:pPr>
              <w:spacing w:line="360" w:lineRule="auto"/>
              <w:jc w:val="center"/>
              <w:rPr>
                <w:b/>
                <w:bCs/>
                <w:color w:val="000000"/>
                <w:sz w:val="20"/>
                <w:szCs w:val="20"/>
              </w:rPr>
            </w:pPr>
            <w:proofErr w:type="gramStart"/>
            <w:r w:rsidRPr="00317FEB">
              <w:rPr>
                <w:b/>
                <w:bCs/>
                <w:color w:val="000000"/>
                <w:sz w:val="20"/>
                <w:szCs w:val="20"/>
              </w:rPr>
              <w:t>1</w:t>
            </w:r>
            <w:proofErr w:type="gramEnd"/>
          </w:p>
        </w:tc>
        <w:tc>
          <w:tcPr>
            <w:tcW w:w="795" w:type="pct"/>
            <w:gridSpan w:val="2"/>
            <w:tcBorders>
              <w:top w:val="single" w:sz="4" w:space="0" w:color="auto"/>
              <w:left w:val="nil"/>
              <w:bottom w:val="nil"/>
              <w:right w:val="nil"/>
            </w:tcBorders>
            <w:shd w:val="clear" w:color="000000" w:fill="FFFFFF"/>
            <w:vAlign w:val="center"/>
            <w:hideMark/>
          </w:tcPr>
          <w:p w:rsidR="006F4E47" w:rsidRPr="00317FEB" w:rsidRDefault="000E6656" w:rsidP="00E56EF3">
            <w:pPr>
              <w:spacing w:line="360" w:lineRule="auto"/>
              <w:jc w:val="center"/>
              <w:rPr>
                <w:b/>
                <w:bCs/>
                <w:color w:val="000000"/>
                <w:sz w:val="20"/>
                <w:szCs w:val="20"/>
              </w:rPr>
            </w:pPr>
            <w:proofErr w:type="gramStart"/>
            <w:r w:rsidRPr="00317FEB">
              <w:rPr>
                <w:b/>
                <w:bCs/>
                <w:color w:val="000000"/>
                <w:sz w:val="20"/>
                <w:szCs w:val="20"/>
              </w:rPr>
              <w:t>2</w:t>
            </w:r>
            <w:proofErr w:type="gramEnd"/>
          </w:p>
        </w:tc>
        <w:tc>
          <w:tcPr>
            <w:tcW w:w="930" w:type="pct"/>
            <w:gridSpan w:val="2"/>
            <w:tcBorders>
              <w:top w:val="single" w:sz="4" w:space="0" w:color="auto"/>
              <w:left w:val="nil"/>
              <w:bottom w:val="nil"/>
              <w:right w:val="nil"/>
            </w:tcBorders>
            <w:shd w:val="clear" w:color="000000" w:fill="FFFFFF"/>
            <w:vAlign w:val="center"/>
            <w:hideMark/>
          </w:tcPr>
          <w:p w:rsidR="006F4E47" w:rsidRPr="00317FEB" w:rsidRDefault="000E6656" w:rsidP="00E56EF3">
            <w:pPr>
              <w:spacing w:line="360" w:lineRule="auto"/>
              <w:jc w:val="center"/>
              <w:rPr>
                <w:b/>
                <w:bCs/>
                <w:color w:val="000000"/>
                <w:sz w:val="20"/>
                <w:szCs w:val="20"/>
              </w:rPr>
            </w:pPr>
            <w:proofErr w:type="gramStart"/>
            <w:r w:rsidRPr="00317FEB">
              <w:rPr>
                <w:b/>
                <w:bCs/>
                <w:color w:val="000000"/>
                <w:sz w:val="20"/>
                <w:szCs w:val="20"/>
              </w:rPr>
              <w:t>3</w:t>
            </w:r>
            <w:proofErr w:type="gramEnd"/>
          </w:p>
        </w:tc>
        <w:tc>
          <w:tcPr>
            <w:tcW w:w="795" w:type="pct"/>
            <w:gridSpan w:val="2"/>
            <w:tcBorders>
              <w:top w:val="single" w:sz="4" w:space="0" w:color="auto"/>
              <w:left w:val="nil"/>
              <w:bottom w:val="nil"/>
              <w:right w:val="nil"/>
            </w:tcBorders>
            <w:shd w:val="clear" w:color="000000" w:fill="FFFFFF"/>
            <w:vAlign w:val="center"/>
            <w:hideMark/>
          </w:tcPr>
          <w:p w:rsidR="006F4E47" w:rsidRPr="00317FEB" w:rsidRDefault="000E6656" w:rsidP="00E56EF3">
            <w:pPr>
              <w:spacing w:line="360" w:lineRule="auto"/>
              <w:jc w:val="center"/>
              <w:rPr>
                <w:b/>
                <w:bCs/>
                <w:color w:val="000000"/>
                <w:sz w:val="20"/>
                <w:szCs w:val="20"/>
              </w:rPr>
            </w:pPr>
            <w:proofErr w:type="gramStart"/>
            <w:r w:rsidRPr="00317FEB">
              <w:rPr>
                <w:b/>
                <w:bCs/>
                <w:color w:val="000000"/>
                <w:sz w:val="20"/>
                <w:szCs w:val="20"/>
              </w:rPr>
              <w:t>4</w:t>
            </w:r>
            <w:proofErr w:type="gramEnd"/>
          </w:p>
        </w:tc>
        <w:tc>
          <w:tcPr>
            <w:tcW w:w="792" w:type="pct"/>
            <w:gridSpan w:val="2"/>
            <w:tcBorders>
              <w:top w:val="single" w:sz="4" w:space="0" w:color="auto"/>
              <w:left w:val="nil"/>
              <w:bottom w:val="nil"/>
              <w:right w:val="nil"/>
            </w:tcBorders>
            <w:shd w:val="clear" w:color="000000" w:fill="FFFFFF"/>
            <w:vAlign w:val="center"/>
            <w:hideMark/>
          </w:tcPr>
          <w:p w:rsidR="006F4E47" w:rsidRPr="00317FEB" w:rsidRDefault="000E6656" w:rsidP="00E56EF3">
            <w:pPr>
              <w:spacing w:line="360" w:lineRule="auto"/>
              <w:jc w:val="center"/>
              <w:rPr>
                <w:b/>
                <w:bCs/>
                <w:color w:val="000000"/>
                <w:sz w:val="20"/>
                <w:szCs w:val="20"/>
              </w:rPr>
            </w:pPr>
            <w:proofErr w:type="gramStart"/>
            <w:r w:rsidRPr="00317FEB">
              <w:rPr>
                <w:b/>
                <w:bCs/>
                <w:color w:val="000000"/>
                <w:sz w:val="20"/>
                <w:szCs w:val="20"/>
              </w:rPr>
              <w:t>5</w:t>
            </w:r>
            <w:proofErr w:type="gramEnd"/>
          </w:p>
        </w:tc>
      </w:tr>
      <w:tr w:rsidR="00FE2D06" w:rsidRPr="00317FEB" w:rsidTr="00032451">
        <w:trPr>
          <w:trHeight w:val="502"/>
        </w:trPr>
        <w:tc>
          <w:tcPr>
            <w:tcW w:w="891" w:type="pct"/>
            <w:vMerge/>
            <w:tcBorders>
              <w:top w:val="nil"/>
              <w:left w:val="nil"/>
              <w:bottom w:val="single" w:sz="4" w:space="0" w:color="000000"/>
              <w:right w:val="nil"/>
            </w:tcBorders>
            <w:vAlign w:val="center"/>
            <w:hideMark/>
          </w:tcPr>
          <w:p w:rsidR="006F4E47" w:rsidRPr="00317FEB" w:rsidRDefault="006F4E47" w:rsidP="00E56EF3">
            <w:pPr>
              <w:spacing w:line="360" w:lineRule="auto"/>
              <w:rPr>
                <w:b/>
                <w:bCs/>
                <w:color w:val="000000"/>
                <w:sz w:val="20"/>
                <w:szCs w:val="20"/>
              </w:rPr>
            </w:pPr>
          </w:p>
        </w:tc>
        <w:tc>
          <w:tcPr>
            <w:tcW w:w="397" w:type="pct"/>
            <w:tcBorders>
              <w:top w:val="nil"/>
              <w:left w:val="nil"/>
              <w:bottom w:val="single" w:sz="4" w:space="0" w:color="auto"/>
              <w:right w:val="nil"/>
            </w:tcBorders>
            <w:shd w:val="clear" w:color="000000" w:fill="FFFFFF"/>
            <w:vAlign w:val="center"/>
            <w:hideMark/>
          </w:tcPr>
          <w:p w:rsidR="006F4E47" w:rsidRPr="00317FEB" w:rsidRDefault="000E6656" w:rsidP="00E56EF3">
            <w:pPr>
              <w:spacing w:line="360" w:lineRule="auto"/>
              <w:jc w:val="center"/>
              <w:rPr>
                <w:b/>
                <w:bCs/>
                <w:color w:val="000000"/>
                <w:sz w:val="20"/>
                <w:szCs w:val="20"/>
              </w:rPr>
            </w:pPr>
            <w:r w:rsidRPr="00317FEB">
              <w:rPr>
                <w:b/>
                <w:bCs/>
                <w:color w:val="000000"/>
                <w:sz w:val="20"/>
                <w:szCs w:val="20"/>
              </w:rPr>
              <w:t>B</w:t>
            </w:r>
          </w:p>
        </w:tc>
        <w:tc>
          <w:tcPr>
            <w:tcW w:w="400" w:type="pct"/>
            <w:tcBorders>
              <w:top w:val="nil"/>
              <w:left w:val="nil"/>
              <w:bottom w:val="single" w:sz="4" w:space="0" w:color="auto"/>
              <w:right w:val="nil"/>
            </w:tcBorders>
            <w:shd w:val="clear" w:color="000000" w:fill="FFFFFF"/>
            <w:vAlign w:val="center"/>
            <w:hideMark/>
          </w:tcPr>
          <w:p w:rsidR="006F4E47" w:rsidRPr="00317FEB" w:rsidRDefault="006F4E47" w:rsidP="00E56EF3">
            <w:pPr>
              <w:spacing w:line="360" w:lineRule="auto"/>
              <w:jc w:val="center"/>
              <w:rPr>
                <w:b/>
                <w:bCs/>
                <w:color w:val="000000"/>
                <w:sz w:val="20"/>
                <w:szCs w:val="20"/>
              </w:rPr>
            </w:pPr>
            <w:proofErr w:type="spellStart"/>
            <w:r w:rsidRPr="00317FEB">
              <w:rPr>
                <w:b/>
                <w:bCs/>
                <w:color w:val="000000"/>
                <w:sz w:val="20"/>
                <w:szCs w:val="20"/>
              </w:rPr>
              <w:t>Exp</w:t>
            </w:r>
            <w:proofErr w:type="spellEnd"/>
            <w:r w:rsidRPr="00317FEB">
              <w:rPr>
                <w:b/>
                <w:bCs/>
                <w:color w:val="000000"/>
                <w:sz w:val="20"/>
                <w:szCs w:val="20"/>
              </w:rPr>
              <w:t xml:space="preserve"> (B)</w:t>
            </w:r>
          </w:p>
        </w:tc>
        <w:tc>
          <w:tcPr>
            <w:tcW w:w="397" w:type="pct"/>
            <w:tcBorders>
              <w:top w:val="nil"/>
              <w:left w:val="nil"/>
              <w:bottom w:val="single" w:sz="4" w:space="0" w:color="auto"/>
              <w:right w:val="nil"/>
            </w:tcBorders>
            <w:shd w:val="clear" w:color="000000" w:fill="FFFFFF"/>
            <w:vAlign w:val="center"/>
            <w:hideMark/>
          </w:tcPr>
          <w:p w:rsidR="006F4E47" w:rsidRPr="00317FEB" w:rsidRDefault="000E6656" w:rsidP="00E56EF3">
            <w:pPr>
              <w:spacing w:line="360" w:lineRule="auto"/>
              <w:jc w:val="center"/>
              <w:rPr>
                <w:b/>
                <w:bCs/>
                <w:color w:val="000000"/>
                <w:sz w:val="20"/>
                <w:szCs w:val="20"/>
              </w:rPr>
            </w:pPr>
            <w:r w:rsidRPr="00317FEB">
              <w:rPr>
                <w:b/>
                <w:bCs/>
                <w:color w:val="000000"/>
                <w:sz w:val="20"/>
                <w:szCs w:val="20"/>
              </w:rPr>
              <w:t>B</w:t>
            </w:r>
          </w:p>
        </w:tc>
        <w:tc>
          <w:tcPr>
            <w:tcW w:w="398" w:type="pct"/>
            <w:tcBorders>
              <w:top w:val="nil"/>
              <w:left w:val="nil"/>
              <w:bottom w:val="single" w:sz="4" w:space="0" w:color="auto"/>
              <w:right w:val="nil"/>
            </w:tcBorders>
            <w:shd w:val="clear" w:color="000000" w:fill="FFFFFF"/>
            <w:vAlign w:val="center"/>
            <w:hideMark/>
          </w:tcPr>
          <w:p w:rsidR="006F4E47" w:rsidRPr="00317FEB" w:rsidRDefault="006F4E47" w:rsidP="00E56EF3">
            <w:pPr>
              <w:spacing w:line="360" w:lineRule="auto"/>
              <w:jc w:val="center"/>
              <w:rPr>
                <w:b/>
                <w:bCs/>
                <w:color w:val="000000"/>
                <w:sz w:val="20"/>
                <w:szCs w:val="20"/>
              </w:rPr>
            </w:pPr>
            <w:proofErr w:type="spellStart"/>
            <w:r w:rsidRPr="00317FEB">
              <w:rPr>
                <w:b/>
                <w:bCs/>
                <w:color w:val="000000"/>
                <w:sz w:val="20"/>
                <w:szCs w:val="20"/>
              </w:rPr>
              <w:t>Exp</w:t>
            </w:r>
            <w:proofErr w:type="spellEnd"/>
            <w:r w:rsidRPr="00317FEB">
              <w:rPr>
                <w:b/>
                <w:bCs/>
                <w:color w:val="000000"/>
                <w:sz w:val="20"/>
                <w:szCs w:val="20"/>
              </w:rPr>
              <w:t xml:space="preserve"> (B)</w:t>
            </w:r>
          </w:p>
        </w:tc>
        <w:tc>
          <w:tcPr>
            <w:tcW w:w="397" w:type="pct"/>
            <w:tcBorders>
              <w:top w:val="nil"/>
              <w:left w:val="nil"/>
              <w:bottom w:val="single" w:sz="4" w:space="0" w:color="auto"/>
              <w:right w:val="nil"/>
            </w:tcBorders>
            <w:shd w:val="clear" w:color="000000" w:fill="FFFFFF"/>
            <w:vAlign w:val="center"/>
            <w:hideMark/>
          </w:tcPr>
          <w:p w:rsidR="006F4E47" w:rsidRPr="00317FEB" w:rsidRDefault="000E6656" w:rsidP="00E56EF3">
            <w:pPr>
              <w:spacing w:line="360" w:lineRule="auto"/>
              <w:jc w:val="center"/>
              <w:rPr>
                <w:b/>
                <w:bCs/>
                <w:color w:val="000000"/>
                <w:sz w:val="20"/>
                <w:szCs w:val="20"/>
              </w:rPr>
            </w:pPr>
            <w:r w:rsidRPr="00317FEB">
              <w:rPr>
                <w:b/>
                <w:bCs/>
                <w:color w:val="000000"/>
                <w:sz w:val="20"/>
                <w:szCs w:val="20"/>
              </w:rPr>
              <w:t>B</w:t>
            </w:r>
          </w:p>
        </w:tc>
        <w:tc>
          <w:tcPr>
            <w:tcW w:w="533" w:type="pct"/>
            <w:tcBorders>
              <w:top w:val="nil"/>
              <w:left w:val="nil"/>
              <w:bottom w:val="single" w:sz="4" w:space="0" w:color="auto"/>
              <w:right w:val="nil"/>
            </w:tcBorders>
            <w:shd w:val="clear" w:color="000000" w:fill="FFFFFF"/>
            <w:vAlign w:val="center"/>
            <w:hideMark/>
          </w:tcPr>
          <w:p w:rsidR="006F4E47" w:rsidRPr="00317FEB" w:rsidRDefault="006F4E47" w:rsidP="00E56EF3">
            <w:pPr>
              <w:spacing w:line="360" w:lineRule="auto"/>
              <w:jc w:val="center"/>
              <w:rPr>
                <w:b/>
                <w:bCs/>
                <w:color w:val="000000"/>
                <w:sz w:val="20"/>
                <w:szCs w:val="20"/>
              </w:rPr>
            </w:pPr>
            <w:proofErr w:type="spellStart"/>
            <w:r w:rsidRPr="00317FEB">
              <w:rPr>
                <w:b/>
                <w:bCs/>
                <w:color w:val="000000"/>
                <w:sz w:val="20"/>
                <w:szCs w:val="20"/>
              </w:rPr>
              <w:t>Exp</w:t>
            </w:r>
            <w:proofErr w:type="spellEnd"/>
            <w:r w:rsidRPr="00317FEB">
              <w:rPr>
                <w:b/>
                <w:bCs/>
                <w:color w:val="000000"/>
                <w:sz w:val="20"/>
                <w:szCs w:val="20"/>
              </w:rPr>
              <w:t xml:space="preserve"> (B)</w:t>
            </w:r>
          </w:p>
        </w:tc>
        <w:tc>
          <w:tcPr>
            <w:tcW w:w="397" w:type="pct"/>
            <w:tcBorders>
              <w:top w:val="nil"/>
              <w:left w:val="nil"/>
              <w:bottom w:val="single" w:sz="4" w:space="0" w:color="auto"/>
              <w:right w:val="nil"/>
            </w:tcBorders>
            <w:shd w:val="clear" w:color="000000" w:fill="FFFFFF"/>
            <w:vAlign w:val="center"/>
            <w:hideMark/>
          </w:tcPr>
          <w:p w:rsidR="006F4E47" w:rsidRPr="00317FEB" w:rsidRDefault="000E6656" w:rsidP="00E56EF3">
            <w:pPr>
              <w:spacing w:line="360" w:lineRule="auto"/>
              <w:jc w:val="center"/>
              <w:rPr>
                <w:b/>
                <w:bCs/>
                <w:color w:val="000000"/>
                <w:sz w:val="20"/>
                <w:szCs w:val="20"/>
              </w:rPr>
            </w:pPr>
            <w:r w:rsidRPr="00317FEB">
              <w:rPr>
                <w:b/>
                <w:bCs/>
                <w:color w:val="000000"/>
                <w:sz w:val="20"/>
                <w:szCs w:val="20"/>
              </w:rPr>
              <w:t>B</w:t>
            </w:r>
          </w:p>
        </w:tc>
        <w:tc>
          <w:tcPr>
            <w:tcW w:w="398" w:type="pct"/>
            <w:tcBorders>
              <w:top w:val="nil"/>
              <w:left w:val="nil"/>
              <w:bottom w:val="single" w:sz="4" w:space="0" w:color="auto"/>
              <w:right w:val="nil"/>
            </w:tcBorders>
            <w:shd w:val="clear" w:color="000000" w:fill="FFFFFF"/>
            <w:vAlign w:val="center"/>
            <w:hideMark/>
          </w:tcPr>
          <w:p w:rsidR="006F4E47" w:rsidRPr="00317FEB" w:rsidRDefault="006F4E47" w:rsidP="00E56EF3">
            <w:pPr>
              <w:spacing w:line="360" w:lineRule="auto"/>
              <w:jc w:val="center"/>
              <w:rPr>
                <w:b/>
                <w:bCs/>
                <w:color w:val="000000"/>
                <w:sz w:val="20"/>
                <w:szCs w:val="20"/>
              </w:rPr>
            </w:pPr>
            <w:proofErr w:type="spellStart"/>
            <w:r w:rsidRPr="00317FEB">
              <w:rPr>
                <w:b/>
                <w:bCs/>
                <w:color w:val="000000"/>
                <w:sz w:val="20"/>
                <w:szCs w:val="20"/>
              </w:rPr>
              <w:t>Exp</w:t>
            </w:r>
            <w:proofErr w:type="spellEnd"/>
            <w:r w:rsidRPr="00317FEB">
              <w:rPr>
                <w:b/>
                <w:bCs/>
                <w:color w:val="000000"/>
                <w:sz w:val="20"/>
                <w:szCs w:val="20"/>
              </w:rPr>
              <w:t xml:space="preserve"> (B)</w:t>
            </w:r>
          </w:p>
        </w:tc>
        <w:tc>
          <w:tcPr>
            <w:tcW w:w="397" w:type="pct"/>
            <w:tcBorders>
              <w:top w:val="nil"/>
              <w:left w:val="nil"/>
              <w:bottom w:val="single" w:sz="4" w:space="0" w:color="auto"/>
              <w:right w:val="nil"/>
            </w:tcBorders>
            <w:shd w:val="clear" w:color="000000" w:fill="FFFFFF"/>
            <w:vAlign w:val="center"/>
            <w:hideMark/>
          </w:tcPr>
          <w:p w:rsidR="006F4E47" w:rsidRPr="00317FEB" w:rsidRDefault="000E6656" w:rsidP="00E56EF3">
            <w:pPr>
              <w:spacing w:line="360" w:lineRule="auto"/>
              <w:jc w:val="center"/>
              <w:rPr>
                <w:b/>
                <w:bCs/>
                <w:color w:val="000000"/>
                <w:sz w:val="20"/>
                <w:szCs w:val="20"/>
              </w:rPr>
            </w:pPr>
            <w:r w:rsidRPr="00317FEB">
              <w:rPr>
                <w:b/>
                <w:bCs/>
                <w:color w:val="000000"/>
                <w:sz w:val="20"/>
                <w:szCs w:val="20"/>
              </w:rPr>
              <w:t>B</w:t>
            </w:r>
          </w:p>
        </w:tc>
        <w:tc>
          <w:tcPr>
            <w:tcW w:w="395" w:type="pct"/>
            <w:tcBorders>
              <w:top w:val="nil"/>
              <w:left w:val="nil"/>
              <w:bottom w:val="single" w:sz="4" w:space="0" w:color="auto"/>
              <w:right w:val="nil"/>
            </w:tcBorders>
            <w:shd w:val="clear" w:color="000000" w:fill="FFFFFF"/>
            <w:vAlign w:val="center"/>
            <w:hideMark/>
          </w:tcPr>
          <w:p w:rsidR="006F4E47" w:rsidRPr="00317FEB" w:rsidRDefault="006F4E47" w:rsidP="00E56EF3">
            <w:pPr>
              <w:spacing w:line="360" w:lineRule="auto"/>
              <w:jc w:val="center"/>
              <w:rPr>
                <w:b/>
                <w:bCs/>
                <w:color w:val="000000"/>
                <w:sz w:val="20"/>
                <w:szCs w:val="20"/>
              </w:rPr>
            </w:pPr>
            <w:proofErr w:type="spellStart"/>
            <w:r w:rsidRPr="00317FEB">
              <w:rPr>
                <w:b/>
                <w:bCs/>
                <w:color w:val="000000"/>
                <w:sz w:val="20"/>
                <w:szCs w:val="20"/>
              </w:rPr>
              <w:t>Exp</w:t>
            </w:r>
            <w:proofErr w:type="spellEnd"/>
            <w:r w:rsidRPr="00317FEB">
              <w:rPr>
                <w:b/>
                <w:bCs/>
                <w:color w:val="000000"/>
                <w:sz w:val="20"/>
                <w:szCs w:val="20"/>
              </w:rPr>
              <w:t xml:space="preserve"> (B)</w:t>
            </w:r>
          </w:p>
        </w:tc>
      </w:tr>
      <w:tr w:rsidR="00FE2D06" w:rsidRPr="00317FEB" w:rsidTr="00032451">
        <w:trPr>
          <w:trHeight w:val="630"/>
        </w:trPr>
        <w:tc>
          <w:tcPr>
            <w:tcW w:w="891" w:type="pct"/>
            <w:tcBorders>
              <w:top w:val="nil"/>
              <w:left w:val="nil"/>
              <w:bottom w:val="nil"/>
              <w:right w:val="nil"/>
            </w:tcBorders>
            <w:shd w:val="clear" w:color="000000" w:fill="F2F2F2"/>
            <w:vAlign w:val="center"/>
            <w:hideMark/>
          </w:tcPr>
          <w:p w:rsidR="006F4E47" w:rsidRPr="00317FEB" w:rsidRDefault="006F4E47" w:rsidP="00E56EF3">
            <w:pPr>
              <w:spacing w:line="360" w:lineRule="auto"/>
              <w:rPr>
                <w:color w:val="000000"/>
                <w:sz w:val="20"/>
                <w:szCs w:val="20"/>
              </w:rPr>
            </w:pPr>
            <w:r w:rsidRPr="00317FEB">
              <w:rPr>
                <w:color w:val="000000"/>
                <w:sz w:val="20"/>
                <w:szCs w:val="20"/>
              </w:rPr>
              <w:t>Situação censitária</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0,832</w:t>
            </w:r>
          </w:p>
        </w:tc>
        <w:tc>
          <w:tcPr>
            <w:tcW w:w="400"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2,297</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-0,017</w:t>
            </w:r>
          </w:p>
        </w:tc>
        <w:tc>
          <w:tcPr>
            <w:tcW w:w="398" w:type="pct"/>
            <w:tcBorders>
              <w:top w:val="nil"/>
              <w:left w:val="nil"/>
              <w:bottom w:val="nil"/>
              <w:right w:val="nil"/>
            </w:tcBorders>
            <w:shd w:val="clear" w:color="000000" w:fill="F2F2F2"/>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0,983</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-0,189</w:t>
            </w:r>
          </w:p>
        </w:tc>
        <w:tc>
          <w:tcPr>
            <w:tcW w:w="533"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0,828</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-0,683</w:t>
            </w:r>
          </w:p>
        </w:tc>
        <w:tc>
          <w:tcPr>
            <w:tcW w:w="398"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0,505</w:t>
            </w:r>
          </w:p>
        </w:tc>
        <w:tc>
          <w:tcPr>
            <w:tcW w:w="397" w:type="pct"/>
            <w:tcBorders>
              <w:top w:val="nil"/>
              <w:left w:val="nil"/>
              <w:bottom w:val="nil"/>
              <w:right w:val="nil"/>
            </w:tcBorders>
            <w:shd w:val="clear" w:color="000000" w:fill="F2F2F2"/>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-0,894</w:t>
            </w:r>
          </w:p>
        </w:tc>
        <w:tc>
          <w:tcPr>
            <w:tcW w:w="395"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0,409</w:t>
            </w:r>
          </w:p>
        </w:tc>
      </w:tr>
      <w:tr w:rsidR="00FE2D06" w:rsidRPr="00317FEB" w:rsidTr="00032451">
        <w:trPr>
          <w:trHeight w:val="945"/>
        </w:trPr>
        <w:tc>
          <w:tcPr>
            <w:tcW w:w="891" w:type="pct"/>
            <w:tcBorders>
              <w:top w:val="nil"/>
              <w:left w:val="nil"/>
              <w:bottom w:val="nil"/>
              <w:right w:val="nil"/>
            </w:tcBorders>
            <w:shd w:val="clear" w:color="000000" w:fill="FFFFFF"/>
            <w:vAlign w:val="center"/>
            <w:hideMark/>
          </w:tcPr>
          <w:p w:rsidR="006F4E47" w:rsidRPr="00317FEB" w:rsidRDefault="000E6656" w:rsidP="00E56EF3">
            <w:pPr>
              <w:spacing w:line="360" w:lineRule="auto"/>
              <w:rPr>
                <w:color w:val="000000"/>
                <w:sz w:val="20"/>
                <w:szCs w:val="20"/>
              </w:rPr>
            </w:pPr>
            <w:r w:rsidRPr="00317FEB">
              <w:rPr>
                <w:color w:val="000000"/>
                <w:sz w:val="20"/>
                <w:szCs w:val="20"/>
              </w:rPr>
              <w:t xml:space="preserve">Raça/cor </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-0,289</w:t>
            </w:r>
          </w:p>
        </w:tc>
        <w:tc>
          <w:tcPr>
            <w:tcW w:w="400"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0,749</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-1,172</w:t>
            </w:r>
          </w:p>
        </w:tc>
        <w:tc>
          <w:tcPr>
            <w:tcW w:w="398"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0,310</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-0,338</w:t>
            </w:r>
          </w:p>
        </w:tc>
        <w:tc>
          <w:tcPr>
            <w:tcW w:w="533"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0,713</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-0,214</w:t>
            </w:r>
          </w:p>
        </w:tc>
        <w:tc>
          <w:tcPr>
            <w:tcW w:w="398"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0,808</w:t>
            </w:r>
          </w:p>
        </w:tc>
        <w:tc>
          <w:tcPr>
            <w:tcW w:w="397" w:type="pct"/>
            <w:tcBorders>
              <w:top w:val="nil"/>
              <w:left w:val="nil"/>
              <w:bottom w:val="nil"/>
              <w:right w:val="nil"/>
            </w:tcBorders>
            <w:shd w:val="clear" w:color="000000" w:fill="FFFFFF"/>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-0,759</w:t>
            </w:r>
          </w:p>
        </w:tc>
        <w:tc>
          <w:tcPr>
            <w:tcW w:w="395" w:type="pct"/>
            <w:tcBorders>
              <w:top w:val="nil"/>
              <w:left w:val="nil"/>
              <w:bottom w:val="nil"/>
              <w:right w:val="nil"/>
            </w:tcBorders>
            <w:shd w:val="clear" w:color="000000" w:fill="FFFFFF"/>
            <w:vAlign w:val="center"/>
            <w:hideMark/>
          </w:tcPr>
          <w:p w:rsidR="006F4E47" w:rsidRPr="00317FEB" w:rsidRDefault="006F5916" w:rsidP="006F5916">
            <w:pPr>
              <w:spacing w:line="360" w:lineRule="auto"/>
              <w:jc w:val="center"/>
              <w:rPr>
                <w:color w:val="000000"/>
                <w:sz w:val="20"/>
                <w:szCs w:val="20"/>
              </w:rPr>
            </w:pPr>
            <w:r w:rsidRPr="00317FEB">
              <w:rPr>
                <w:color w:val="000000"/>
                <w:sz w:val="20"/>
                <w:szCs w:val="20"/>
              </w:rPr>
              <w:t>0,468</w:t>
            </w:r>
          </w:p>
        </w:tc>
      </w:tr>
      <w:tr w:rsidR="00FE2D06" w:rsidRPr="00317FEB" w:rsidTr="00032451">
        <w:trPr>
          <w:trHeight w:val="630"/>
        </w:trPr>
        <w:tc>
          <w:tcPr>
            <w:tcW w:w="891" w:type="pct"/>
            <w:tcBorders>
              <w:top w:val="nil"/>
              <w:left w:val="nil"/>
              <w:bottom w:val="nil"/>
              <w:right w:val="nil"/>
            </w:tcBorders>
            <w:shd w:val="clear" w:color="000000" w:fill="F2F2F2"/>
            <w:vAlign w:val="center"/>
            <w:hideMark/>
          </w:tcPr>
          <w:p w:rsidR="006F4E47" w:rsidRPr="00317FEB" w:rsidRDefault="006F4E47" w:rsidP="000E6656">
            <w:pPr>
              <w:spacing w:line="360" w:lineRule="auto"/>
              <w:rPr>
                <w:color w:val="000000"/>
                <w:sz w:val="20"/>
                <w:szCs w:val="20"/>
              </w:rPr>
            </w:pPr>
            <w:r w:rsidRPr="00317FEB">
              <w:rPr>
                <w:color w:val="000000"/>
                <w:sz w:val="20"/>
                <w:szCs w:val="20"/>
              </w:rPr>
              <w:t>Sexo</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-0,143</w:t>
            </w:r>
          </w:p>
        </w:tc>
        <w:tc>
          <w:tcPr>
            <w:tcW w:w="400"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0,867</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-0,345</w:t>
            </w:r>
          </w:p>
        </w:tc>
        <w:tc>
          <w:tcPr>
            <w:tcW w:w="398"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0,708</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-0,435</w:t>
            </w:r>
          </w:p>
        </w:tc>
        <w:tc>
          <w:tcPr>
            <w:tcW w:w="533"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0,647</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-0,414</w:t>
            </w:r>
          </w:p>
        </w:tc>
        <w:tc>
          <w:tcPr>
            <w:tcW w:w="398"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0,661</w:t>
            </w:r>
          </w:p>
        </w:tc>
        <w:tc>
          <w:tcPr>
            <w:tcW w:w="397" w:type="pct"/>
            <w:tcBorders>
              <w:top w:val="nil"/>
              <w:left w:val="nil"/>
              <w:bottom w:val="nil"/>
              <w:right w:val="nil"/>
            </w:tcBorders>
            <w:shd w:val="clear" w:color="000000" w:fill="F2F2F2"/>
            <w:vAlign w:val="center"/>
            <w:hideMark/>
          </w:tcPr>
          <w:p w:rsidR="006F4E47" w:rsidRPr="00317FEB" w:rsidRDefault="00FE2D06" w:rsidP="00FE2D06">
            <w:pPr>
              <w:spacing w:line="360" w:lineRule="auto"/>
              <w:jc w:val="center"/>
              <w:rPr>
                <w:color w:val="000000"/>
                <w:sz w:val="20"/>
                <w:szCs w:val="20"/>
              </w:rPr>
            </w:pPr>
            <w:r w:rsidRPr="00317FEB">
              <w:rPr>
                <w:color w:val="000000"/>
                <w:sz w:val="20"/>
                <w:szCs w:val="20"/>
              </w:rPr>
              <w:t>-0,051</w:t>
            </w:r>
          </w:p>
        </w:tc>
        <w:tc>
          <w:tcPr>
            <w:tcW w:w="395"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0, 951</w:t>
            </w:r>
          </w:p>
        </w:tc>
      </w:tr>
      <w:tr w:rsidR="00FE2D06" w:rsidRPr="00317FEB" w:rsidTr="00FE2D06">
        <w:trPr>
          <w:trHeight w:val="498"/>
        </w:trPr>
        <w:tc>
          <w:tcPr>
            <w:tcW w:w="891" w:type="pct"/>
            <w:tcBorders>
              <w:top w:val="nil"/>
              <w:left w:val="nil"/>
              <w:bottom w:val="nil"/>
              <w:right w:val="nil"/>
            </w:tcBorders>
            <w:shd w:val="clear" w:color="000000" w:fill="FFFFFF"/>
            <w:vAlign w:val="center"/>
            <w:hideMark/>
          </w:tcPr>
          <w:p w:rsidR="006F4E47" w:rsidRPr="00317FEB" w:rsidRDefault="006F4E47" w:rsidP="00E56EF3">
            <w:pPr>
              <w:spacing w:line="360" w:lineRule="auto"/>
              <w:rPr>
                <w:color w:val="000000"/>
                <w:sz w:val="20"/>
                <w:szCs w:val="20"/>
              </w:rPr>
            </w:pPr>
            <w:r w:rsidRPr="00317FEB">
              <w:rPr>
                <w:color w:val="000000"/>
                <w:sz w:val="20"/>
                <w:szCs w:val="20"/>
              </w:rPr>
              <w:t>Idade</w:t>
            </w:r>
          </w:p>
        </w:tc>
        <w:tc>
          <w:tcPr>
            <w:tcW w:w="397" w:type="pct"/>
            <w:tcBorders>
              <w:top w:val="nil"/>
              <w:left w:val="nil"/>
              <w:bottom w:val="nil"/>
              <w:right w:val="nil"/>
            </w:tcBorders>
            <w:shd w:val="clear" w:color="000000" w:fill="FFFFFF"/>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0</w:t>
            </w:r>
            <w:r w:rsidR="00032451" w:rsidRPr="00317FEB">
              <w:rPr>
                <w:color w:val="000000"/>
                <w:sz w:val="20"/>
                <w:szCs w:val="20"/>
              </w:rPr>
              <w:t>,173</w:t>
            </w:r>
          </w:p>
        </w:tc>
        <w:tc>
          <w:tcPr>
            <w:tcW w:w="400" w:type="pct"/>
            <w:tcBorders>
              <w:top w:val="nil"/>
              <w:left w:val="nil"/>
              <w:bottom w:val="nil"/>
              <w:right w:val="nil"/>
            </w:tcBorders>
            <w:shd w:val="clear" w:color="000000" w:fill="FFFFFF"/>
            <w:vAlign w:val="center"/>
            <w:hideMark/>
          </w:tcPr>
          <w:p w:rsidR="006F4E47" w:rsidRPr="00317FEB" w:rsidRDefault="00FE2D06" w:rsidP="000E6656">
            <w:pPr>
              <w:spacing w:line="360" w:lineRule="auto"/>
              <w:jc w:val="center"/>
              <w:rPr>
                <w:color w:val="000000"/>
                <w:sz w:val="20"/>
                <w:szCs w:val="20"/>
              </w:rPr>
            </w:pPr>
            <w:r w:rsidRPr="00317FEB">
              <w:rPr>
                <w:color w:val="000000"/>
                <w:sz w:val="20"/>
                <w:szCs w:val="20"/>
              </w:rPr>
              <w:t>1,189</w:t>
            </w:r>
          </w:p>
        </w:tc>
        <w:tc>
          <w:tcPr>
            <w:tcW w:w="397" w:type="pct"/>
            <w:tcBorders>
              <w:top w:val="nil"/>
              <w:left w:val="nil"/>
              <w:bottom w:val="nil"/>
              <w:right w:val="nil"/>
            </w:tcBorders>
            <w:shd w:val="clear" w:color="000000" w:fill="FFFFFF"/>
            <w:vAlign w:val="center"/>
            <w:hideMark/>
          </w:tcPr>
          <w:p w:rsidR="006F4E47" w:rsidRPr="00317FEB" w:rsidRDefault="00032451" w:rsidP="00032451">
            <w:pPr>
              <w:spacing w:line="360" w:lineRule="auto"/>
              <w:jc w:val="center"/>
              <w:rPr>
                <w:color w:val="000000"/>
                <w:sz w:val="20"/>
                <w:szCs w:val="20"/>
              </w:rPr>
            </w:pPr>
            <w:r w:rsidRPr="00317FEB">
              <w:rPr>
                <w:color w:val="000000"/>
                <w:sz w:val="20"/>
                <w:szCs w:val="20"/>
              </w:rPr>
              <w:t>0,216</w:t>
            </w:r>
          </w:p>
        </w:tc>
        <w:tc>
          <w:tcPr>
            <w:tcW w:w="398"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1,241</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0,189</w:t>
            </w:r>
          </w:p>
        </w:tc>
        <w:tc>
          <w:tcPr>
            <w:tcW w:w="533"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1,208</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0,312</w:t>
            </w:r>
          </w:p>
        </w:tc>
        <w:tc>
          <w:tcPr>
            <w:tcW w:w="398"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1,365</w:t>
            </w:r>
          </w:p>
        </w:tc>
        <w:tc>
          <w:tcPr>
            <w:tcW w:w="397" w:type="pct"/>
            <w:tcBorders>
              <w:top w:val="nil"/>
              <w:left w:val="nil"/>
              <w:bottom w:val="nil"/>
              <w:right w:val="nil"/>
            </w:tcBorders>
            <w:shd w:val="clear" w:color="000000" w:fill="FFFFFF"/>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0,301</w:t>
            </w:r>
          </w:p>
        </w:tc>
        <w:tc>
          <w:tcPr>
            <w:tcW w:w="395"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1,351</w:t>
            </w:r>
          </w:p>
        </w:tc>
      </w:tr>
      <w:tr w:rsidR="00FE2D06" w:rsidRPr="00317FEB" w:rsidTr="00032451">
        <w:trPr>
          <w:trHeight w:val="1260"/>
        </w:trPr>
        <w:tc>
          <w:tcPr>
            <w:tcW w:w="891" w:type="pct"/>
            <w:tcBorders>
              <w:top w:val="nil"/>
              <w:left w:val="nil"/>
              <w:bottom w:val="nil"/>
              <w:right w:val="nil"/>
            </w:tcBorders>
            <w:shd w:val="clear" w:color="000000" w:fill="F2F2F2"/>
            <w:vAlign w:val="center"/>
            <w:hideMark/>
          </w:tcPr>
          <w:p w:rsidR="006F4E47" w:rsidRPr="00317FEB" w:rsidRDefault="006F4E47" w:rsidP="00E56EF3">
            <w:pPr>
              <w:spacing w:line="360" w:lineRule="auto"/>
              <w:rPr>
                <w:color w:val="000000"/>
                <w:sz w:val="20"/>
                <w:szCs w:val="20"/>
              </w:rPr>
            </w:pPr>
            <w:r w:rsidRPr="00317FEB">
              <w:rPr>
                <w:color w:val="000000"/>
                <w:sz w:val="20"/>
                <w:szCs w:val="20"/>
              </w:rPr>
              <w:t>Tipo de arranjo fa</w:t>
            </w:r>
            <w:r w:rsidR="000C18C1" w:rsidRPr="00317FEB">
              <w:rPr>
                <w:color w:val="000000"/>
                <w:sz w:val="20"/>
                <w:szCs w:val="20"/>
              </w:rPr>
              <w:t>miliar</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0,158</w:t>
            </w:r>
          </w:p>
        </w:tc>
        <w:tc>
          <w:tcPr>
            <w:tcW w:w="400" w:type="pct"/>
            <w:tcBorders>
              <w:top w:val="nil"/>
              <w:left w:val="nil"/>
              <w:bottom w:val="nil"/>
              <w:right w:val="nil"/>
            </w:tcBorders>
            <w:shd w:val="clear" w:color="000000" w:fill="F2F2F2"/>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1,171</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0,695</w:t>
            </w:r>
          </w:p>
        </w:tc>
        <w:tc>
          <w:tcPr>
            <w:tcW w:w="398"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2,004</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-0,089</w:t>
            </w:r>
          </w:p>
        </w:tc>
        <w:tc>
          <w:tcPr>
            <w:tcW w:w="533"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0,915</w:t>
            </w:r>
          </w:p>
        </w:tc>
        <w:tc>
          <w:tcPr>
            <w:tcW w:w="397" w:type="pct"/>
            <w:tcBorders>
              <w:top w:val="nil"/>
              <w:left w:val="nil"/>
              <w:bottom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-0,130</w:t>
            </w:r>
          </w:p>
        </w:tc>
        <w:tc>
          <w:tcPr>
            <w:tcW w:w="398"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0,878</w:t>
            </w:r>
          </w:p>
        </w:tc>
        <w:tc>
          <w:tcPr>
            <w:tcW w:w="397" w:type="pct"/>
            <w:tcBorders>
              <w:top w:val="nil"/>
              <w:left w:val="nil"/>
              <w:bottom w:val="nil"/>
              <w:right w:val="nil"/>
            </w:tcBorders>
            <w:shd w:val="clear" w:color="000000" w:fill="F2F2F2"/>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-0,063</w:t>
            </w:r>
          </w:p>
        </w:tc>
        <w:tc>
          <w:tcPr>
            <w:tcW w:w="395" w:type="pct"/>
            <w:tcBorders>
              <w:top w:val="nil"/>
              <w:left w:val="nil"/>
              <w:bottom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0,939</w:t>
            </w:r>
          </w:p>
        </w:tc>
      </w:tr>
      <w:tr w:rsidR="00FE2D06" w:rsidRPr="00317FEB" w:rsidTr="00FE2D06">
        <w:trPr>
          <w:trHeight w:val="1146"/>
        </w:trPr>
        <w:tc>
          <w:tcPr>
            <w:tcW w:w="891" w:type="pct"/>
            <w:tcBorders>
              <w:top w:val="nil"/>
              <w:left w:val="nil"/>
              <w:bottom w:val="nil"/>
              <w:right w:val="nil"/>
            </w:tcBorders>
            <w:shd w:val="clear" w:color="000000" w:fill="FFFFFF"/>
            <w:vAlign w:val="center"/>
            <w:hideMark/>
          </w:tcPr>
          <w:p w:rsidR="006F4E47" w:rsidRPr="00317FEB" w:rsidRDefault="006F4E47" w:rsidP="00E56EF3">
            <w:pPr>
              <w:spacing w:line="360" w:lineRule="auto"/>
              <w:rPr>
                <w:color w:val="000000"/>
                <w:sz w:val="20"/>
                <w:szCs w:val="20"/>
              </w:rPr>
            </w:pPr>
            <w:r w:rsidRPr="00317FEB">
              <w:rPr>
                <w:color w:val="000000"/>
                <w:sz w:val="20"/>
                <w:szCs w:val="20"/>
              </w:rPr>
              <w:t>Número de pessoas no domicílio</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0,022</w:t>
            </w:r>
          </w:p>
        </w:tc>
        <w:tc>
          <w:tcPr>
            <w:tcW w:w="400" w:type="pct"/>
            <w:tcBorders>
              <w:top w:val="nil"/>
              <w:left w:val="nil"/>
              <w:bottom w:val="nil"/>
              <w:right w:val="nil"/>
            </w:tcBorders>
            <w:shd w:val="clear" w:color="000000" w:fill="FFFFFF"/>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1,022</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-0,148</w:t>
            </w:r>
          </w:p>
        </w:tc>
        <w:tc>
          <w:tcPr>
            <w:tcW w:w="398"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0,863</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0,124</w:t>
            </w:r>
          </w:p>
        </w:tc>
        <w:tc>
          <w:tcPr>
            <w:tcW w:w="533"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1,132</w:t>
            </w:r>
          </w:p>
        </w:tc>
        <w:tc>
          <w:tcPr>
            <w:tcW w:w="397" w:type="pct"/>
            <w:tcBorders>
              <w:top w:val="nil"/>
              <w:left w:val="nil"/>
              <w:bottom w:val="nil"/>
              <w:right w:val="nil"/>
            </w:tcBorders>
            <w:shd w:val="clear" w:color="000000" w:fill="FFFFFF"/>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0,102</w:t>
            </w:r>
          </w:p>
        </w:tc>
        <w:tc>
          <w:tcPr>
            <w:tcW w:w="398"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1,107</w:t>
            </w:r>
          </w:p>
        </w:tc>
        <w:tc>
          <w:tcPr>
            <w:tcW w:w="397" w:type="pct"/>
            <w:tcBorders>
              <w:top w:val="nil"/>
              <w:left w:val="nil"/>
              <w:bottom w:val="nil"/>
              <w:right w:val="nil"/>
            </w:tcBorders>
            <w:shd w:val="clear" w:color="000000" w:fill="FFFFFF"/>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0,092</w:t>
            </w:r>
          </w:p>
        </w:tc>
        <w:tc>
          <w:tcPr>
            <w:tcW w:w="395" w:type="pct"/>
            <w:tcBorders>
              <w:top w:val="nil"/>
              <w:left w:val="nil"/>
              <w:bottom w:val="nil"/>
              <w:right w:val="nil"/>
            </w:tcBorders>
            <w:shd w:val="clear" w:color="000000" w:fill="FFFFFF"/>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1,096</w:t>
            </w:r>
          </w:p>
        </w:tc>
      </w:tr>
      <w:tr w:rsidR="00FE2D06" w:rsidRPr="00317FEB" w:rsidTr="00032451">
        <w:trPr>
          <w:trHeight w:val="945"/>
        </w:trPr>
        <w:tc>
          <w:tcPr>
            <w:tcW w:w="891" w:type="pct"/>
            <w:tcBorders>
              <w:top w:val="nil"/>
              <w:left w:val="nil"/>
              <w:right w:val="nil"/>
            </w:tcBorders>
            <w:shd w:val="clear" w:color="000000" w:fill="F2F2F2"/>
            <w:vAlign w:val="center"/>
            <w:hideMark/>
          </w:tcPr>
          <w:p w:rsidR="006F4E47" w:rsidRPr="00317FEB" w:rsidRDefault="006F4E47" w:rsidP="000E6656">
            <w:pPr>
              <w:spacing w:line="360" w:lineRule="auto"/>
              <w:rPr>
                <w:color w:val="000000"/>
                <w:sz w:val="20"/>
                <w:szCs w:val="20"/>
              </w:rPr>
            </w:pPr>
            <w:r w:rsidRPr="00317FEB">
              <w:rPr>
                <w:color w:val="000000"/>
                <w:sz w:val="20"/>
                <w:szCs w:val="20"/>
              </w:rPr>
              <w:t xml:space="preserve">Anos de estudo do responsável </w:t>
            </w:r>
          </w:p>
        </w:tc>
        <w:tc>
          <w:tcPr>
            <w:tcW w:w="397" w:type="pct"/>
            <w:tcBorders>
              <w:top w:val="nil"/>
              <w:left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0,145</w:t>
            </w:r>
          </w:p>
        </w:tc>
        <w:tc>
          <w:tcPr>
            <w:tcW w:w="400" w:type="pct"/>
            <w:tcBorders>
              <w:top w:val="nil"/>
              <w:left w:val="nil"/>
              <w:right w:val="nil"/>
            </w:tcBorders>
            <w:shd w:val="clear" w:color="000000" w:fill="F2F2F2"/>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1,156</w:t>
            </w:r>
          </w:p>
        </w:tc>
        <w:tc>
          <w:tcPr>
            <w:tcW w:w="397" w:type="pct"/>
            <w:tcBorders>
              <w:top w:val="nil"/>
              <w:left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0,070</w:t>
            </w:r>
          </w:p>
        </w:tc>
        <w:tc>
          <w:tcPr>
            <w:tcW w:w="398" w:type="pct"/>
            <w:tcBorders>
              <w:top w:val="nil"/>
              <w:left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1,073</w:t>
            </w:r>
          </w:p>
        </w:tc>
        <w:tc>
          <w:tcPr>
            <w:tcW w:w="397" w:type="pct"/>
            <w:tcBorders>
              <w:top w:val="nil"/>
              <w:left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0,142</w:t>
            </w:r>
          </w:p>
        </w:tc>
        <w:tc>
          <w:tcPr>
            <w:tcW w:w="533" w:type="pct"/>
            <w:tcBorders>
              <w:top w:val="nil"/>
              <w:left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1,153</w:t>
            </w:r>
          </w:p>
        </w:tc>
        <w:tc>
          <w:tcPr>
            <w:tcW w:w="397" w:type="pct"/>
            <w:tcBorders>
              <w:top w:val="nil"/>
              <w:left w:val="nil"/>
              <w:right w:val="nil"/>
            </w:tcBorders>
            <w:shd w:val="clear" w:color="000000" w:fill="F2F2F2"/>
            <w:vAlign w:val="center"/>
            <w:hideMark/>
          </w:tcPr>
          <w:p w:rsidR="006F4E47" w:rsidRPr="00317FEB" w:rsidRDefault="00032451" w:rsidP="00E56EF3">
            <w:pPr>
              <w:spacing w:line="360" w:lineRule="auto"/>
              <w:jc w:val="center"/>
              <w:rPr>
                <w:color w:val="000000"/>
                <w:sz w:val="20"/>
                <w:szCs w:val="20"/>
              </w:rPr>
            </w:pPr>
            <w:r w:rsidRPr="00317FEB">
              <w:rPr>
                <w:color w:val="000000"/>
                <w:sz w:val="20"/>
                <w:szCs w:val="20"/>
              </w:rPr>
              <w:t>0,137</w:t>
            </w:r>
          </w:p>
        </w:tc>
        <w:tc>
          <w:tcPr>
            <w:tcW w:w="398" w:type="pct"/>
            <w:tcBorders>
              <w:top w:val="nil"/>
              <w:left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1,147</w:t>
            </w:r>
          </w:p>
        </w:tc>
        <w:tc>
          <w:tcPr>
            <w:tcW w:w="397" w:type="pct"/>
            <w:tcBorders>
              <w:top w:val="nil"/>
              <w:left w:val="nil"/>
              <w:right w:val="nil"/>
            </w:tcBorders>
            <w:shd w:val="clear" w:color="000000" w:fill="F2F2F2"/>
            <w:vAlign w:val="center"/>
            <w:hideMark/>
          </w:tcPr>
          <w:p w:rsidR="006F4E47" w:rsidRPr="00317FEB" w:rsidRDefault="00FE2D06" w:rsidP="00E56EF3">
            <w:pPr>
              <w:spacing w:line="360" w:lineRule="auto"/>
              <w:jc w:val="center"/>
              <w:rPr>
                <w:color w:val="000000"/>
                <w:sz w:val="20"/>
                <w:szCs w:val="20"/>
              </w:rPr>
            </w:pPr>
            <w:r w:rsidRPr="00317FEB">
              <w:rPr>
                <w:color w:val="000000"/>
                <w:sz w:val="20"/>
                <w:szCs w:val="20"/>
              </w:rPr>
              <w:t>0,163</w:t>
            </w:r>
          </w:p>
        </w:tc>
        <w:tc>
          <w:tcPr>
            <w:tcW w:w="395" w:type="pct"/>
            <w:tcBorders>
              <w:top w:val="nil"/>
              <w:left w:val="nil"/>
              <w:right w:val="nil"/>
            </w:tcBorders>
            <w:shd w:val="clear" w:color="000000" w:fill="F2F2F2"/>
            <w:vAlign w:val="center"/>
            <w:hideMark/>
          </w:tcPr>
          <w:p w:rsidR="006F4E47" w:rsidRPr="00317FEB" w:rsidRDefault="006F5916" w:rsidP="00E56EF3">
            <w:pPr>
              <w:spacing w:line="360" w:lineRule="auto"/>
              <w:jc w:val="center"/>
              <w:rPr>
                <w:color w:val="000000"/>
                <w:sz w:val="20"/>
                <w:szCs w:val="20"/>
              </w:rPr>
            </w:pPr>
            <w:r w:rsidRPr="00317FEB">
              <w:rPr>
                <w:color w:val="000000"/>
                <w:sz w:val="20"/>
                <w:szCs w:val="20"/>
              </w:rPr>
              <w:t>1,177</w:t>
            </w:r>
          </w:p>
        </w:tc>
      </w:tr>
      <w:tr w:rsidR="00FE2D06" w:rsidRPr="00317FEB" w:rsidTr="00032451">
        <w:trPr>
          <w:trHeight w:val="747"/>
        </w:trPr>
        <w:tc>
          <w:tcPr>
            <w:tcW w:w="891" w:type="pct"/>
            <w:tcBorders>
              <w:top w:val="nil"/>
              <w:left w:val="nil"/>
              <w:bottom w:val="single" w:sz="4" w:space="0" w:color="auto"/>
              <w:right w:val="nil"/>
            </w:tcBorders>
            <w:shd w:val="clear" w:color="000000" w:fill="FFFFFF"/>
            <w:vAlign w:val="center"/>
            <w:hideMark/>
          </w:tcPr>
          <w:p w:rsidR="006F4E47" w:rsidRPr="00317FEB" w:rsidRDefault="00187091" w:rsidP="00E56EF3">
            <w:pPr>
              <w:spacing w:line="360" w:lineRule="auto"/>
              <w:rPr>
                <w:b/>
                <w:sz w:val="20"/>
                <w:szCs w:val="20"/>
              </w:rPr>
            </w:pPr>
            <w:r>
              <w:rPr>
                <w:b/>
                <w:sz w:val="20"/>
                <w:szCs w:val="20"/>
              </w:rPr>
              <w:t>Capital Cultural</w:t>
            </w:r>
          </w:p>
        </w:tc>
        <w:tc>
          <w:tcPr>
            <w:tcW w:w="397" w:type="pct"/>
            <w:tcBorders>
              <w:top w:val="nil"/>
              <w:left w:val="nil"/>
              <w:bottom w:val="single" w:sz="4" w:space="0" w:color="auto"/>
              <w:right w:val="nil"/>
            </w:tcBorders>
            <w:shd w:val="clear" w:color="000000" w:fill="FFFFFF"/>
            <w:vAlign w:val="center"/>
            <w:hideMark/>
          </w:tcPr>
          <w:p w:rsidR="006F4E47" w:rsidRPr="00317FEB" w:rsidRDefault="00032451" w:rsidP="00E56EF3">
            <w:pPr>
              <w:spacing w:line="360" w:lineRule="auto"/>
              <w:jc w:val="center"/>
              <w:rPr>
                <w:b/>
                <w:sz w:val="20"/>
                <w:szCs w:val="20"/>
              </w:rPr>
            </w:pPr>
            <w:r w:rsidRPr="00317FEB">
              <w:rPr>
                <w:b/>
                <w:sz w:val="20"/>
                <w:szCs w:val="20"/>
              </w:rPr>
              <w:t>1,467</w:t>
            </w:r>
          </w:p>
        </w:tc>
        <w:tc>
          <w:tcPr>
            <w:tcW w:w="400" w:type="pct"/>
            <w:tcBorders>
              <w:top w:val="nil"/>
              <w:left w:val="nil"/>
              <w:bottom w:val="single" w:sz="4" w:space="0" w:color="auto"/>
              <w:right w:val="nil"/>
            </w:tcBorders>
            <w:shd w:val="clear" w:color="000000" w:fill="FFFFFF"/>
            <w:vAlign w:val="center"/>
            <w:hideMark/>
          </w:tcPr>
          <w:p w:rsidR="006F4E47" w:rsidRPr="00317FEB" w:rsidRDefault="00FE2D06" w:rsidP="00E56EF3">
            <w:pPr>
              <w:spacing w:line="360" w:lineRule="auto"/>
              <w:jc w:val="center"/>
              <w:rPr>
                <w:b/>
                <w:sz w:val="20"/>
                <w:szCs w:val="20"/>
              </w:rPr>
            </w:pPr>
            <w:r w:rsidRPr="00317FEB">
              <w:rPr>
                <w:b/>
                <w:sz w:val="20"/>
                <w:szCs w:val="20"/>
              </w:rPr>
              <w:t>4,337</w:t>
            </w:r>
          </w:p>
        </w:tc>
        <w:tc>
          <w:tcPr>
            <w:tcW w:w="397" w:type="pct"/>
            <w:tcBorders>
              <w:top w:val="nil"/>
              <w:left w:val="nil"/>
              <w:bottom w:val="single" w:sz="4" w:space="0" w:color="auto"/>
              <w:right w:val="nil"/>
            </w:tcBorders>
            <w:shd w:val="clear" w:color="000000" w:fill="FFFFFF"/>
            <w:vAlign w:val="center"/>
            <w:hideMark/>
          </w:tcPr>
          <w:p w:rsidR="006F4E47" w:rsidRPr="00317FEB" w:rsidRDefault="00032451" w:rsidP="00E56EF3">
            <w:pPr>
              <w:spacing w:line="360" w:lineRule="auto"/>
              <w:jc w:val="center"/>
              <w:rPr>
                <w:b/>
                <w:sz w:val="20"/>
                <w:szCs w:val="20"/>
              </w:rPr>
            </w:pPr>
            <w:r w:rsidRPr="00317FEB">
              <w:rPr>
                <w:b/>
                <w:sz w:val="20"/>
                <w:szCs w:val="20"/>
              </w:rPr>
              <w:t>0,739</w:t>
            </w:r>
          </w:p>
        </w:tc>
        <w:tc>
          <w:tcPr>
            <w:tcW w:w="398" w:type="pct"/>
            <w:tcBorders>
              <w:top w:val="nil"/>
              <w:left w:val="nil"/>
              <w:bottom w:val="single" w:sz="4" w:space="0" w:color="auto"/>
              <w:right w:val="nil"/>
            </w:tcBorders>
            <w:shd w:val="clear" w:color="000000" w:fill="FFFFFF"/>
            <w:vAlign w:val="center"/>
            <w:hideMark/>
          </w:tcPr>
          <w:p w:rsidR="006F4E47" w:rsidRPr="00317FEB" w:rsidRDefault="006F5916" w:rsidP="00E56EF3">
            <w:pPr>
              <w:spacing w:line="360" w:lineRule="auto"/>
              <w:jc w:val="center"/>
              <w:rPr>
                <w:b/>
                <w:sz w:val="20"/>
                <w:szCs w:val="20"/>
              </w:rPr>
            </w:pPr>
            <w:r w:rsidRPr="00317FEB">
              <w:rPr>
                <w:b/>
                <w:sz w:val="20"/>
                <w:szCs w:val="20"/>
              </w:rPr>
              <w:t>2,093</w:t>
            </w:r>
          </w:p>
        </w:tc>
        <w:tc>
          <w:tcPr>
            <w:tcW w:w="397" w:type="pct"/>
            <w:tcBorders>
              <w:top w:val="nil"/>
              <w:left w:val="nil"/>
              <w:bottom w:val="single" w:sz="4" w:space="0" w:color="auto"/>
              <w:right w:val="nil"/>
            </w:tcBorders>
            <w:shd w:val="clear" w:color="000000" w:fill="FFFFFF"/>
            <w:vAlign w:val="center"/>
            <w:hideMark/>
          </w:tcPr>
          <w:p w:rsidR="006F4E47" w:rsidRPr="00317FEB" w:rsidRDefault="00032451" w:rsidP="00E56EF3">
            <w:pPr>
              <w:spacing w:line="360" w:lineRule="auto"/>
              <w:jc w:val="center"/>
              <w:rPr>
                <w:b/>
                <w:sz w:val="20"/>
                <w:szCs w:val="20"/>
              </w:rPr>
            </w:pPr>
            <w:r w:rsidRPr="00317FEB">
              <w:rPr>
                <w:b/>
                <w:sz w:val="20"/>
                <w:szCs w:val="20"/>
              </w:rPr>
              <w:t>1,275</w:t>
            </w:r>
          </w:p>
        </w:tc>
        <w:tc>
          <w:tcPr>
            <w:tcW w:w="533" w:type="pct"/>
            <w:tcBorders>
              <w:top w:val="nil"/>
              <w:left w:val="nil"/>
              <w:bottom w:val="single" w:sz="4" w:space="0" w:color="auto"/>
              <w:right w:val="nil"/>
            </w:tcBorders>
            <w:shd w:val="clear" w:color="000000" w:fill="FFFFFF"/>
            <w:vAlign w:val="center"/>
            <w:hideMark/>
          </w:tcPr>
          <w:p w:rsidR="006F4E47" w:rsidRPr="00317FEB" w:rsidRDefault="006F5916" w:rsidP="00E56EF3">
            <w:pPr>
              <w:spacing w:line="360" w:lineRule="auto"/>
              <w:jc w:val="center"/>
              <w:rPr>
                <w:b/>
                <w:sz w:val="20"/>
                <w:szCs w:val="20"/>
              </w:rPr>
            </w:pPr>
            <w:r w:rsidRPr="00317FEB">
              <w:rPr>
                <w:b/>
                <w:sz w:val="20"/>
                <w:szCs w:val="20"/>
              </w:rPr>
              <w:t>3,578</w:t>
            </w:r>
          </w:p>
        </w:tc>
        <w:tc>
          <w:tcPr>
            <w:tcW w:w="397" w:type="pct"/>
            <w:tcBorders>
              <w:top w:val="nil"/>
              <w:left w:val="nil"/>
              <w:bottom w:val="single" w:sz="4" w:space="0" w:color="auto"/>
              <w:right w:val="nil"/>
            </w:tcBorders>
            <w:shd w:val="clear" w:color="000000" w:fill="FFFFFF"/>
            <w:vAlign w:val="center"/>
            <w:hideMark/>
          </w:tcPr>
          <w:p w:rsidR="006F4E47" w:rsidRPr="00317FEB" w:rsidRDefault="00032451" w:rsidP="00E56EF3">
            <w:pPr>
              <w:spacing w:line="360" w:lineRule="auto"/>
              <w:jc w:val="center"/>
              <w:rPr>
                <w:b/>
                <w:sz w:val="20"/>
                <w:szCs w:val="20"/>
              </w:rPr>
            </w:pPr>
            <w:r w:rsidRPr="00317FEB">
              <w:rPr>
                <w:b/>
                <w:sz w:val="20"/>
                <w:szCs w:val="20"/>
              </w:rPr>
              <w:t>1,074</w:t>
            </w:r>
          </w:p>
        </w:tc>
        <w:tc>
          <w:tcPr>
            <w:tcW w:w="398" w:type="pct"/>
            <w:tcBorders>
              <w:top w:val="nil"/>
              <w:left w:val="nil"/>
              <w:bottom w:val="single" w:sz="4" w:space="0" w:color="auto"/>
              <w:right w:val="nil"/>
            </w:tcBorders>
            <w:shd w:val="clear" w:color="000000" w:fill="FFFFFF"/>
            <w:vAlign w:val="center"/>
            <w:hideMark/>
          </w:tcPr>
          <w:p w:rsidR="006F4E47" w:rsidRPr="00317FEB" w:rsidRDefault="006F5916" w:rsidP="00E56EF3">
            <w:pPr>
              <w:spacing w:line="360" w:lineRule="auto"/>
              <w:jc w:val="center"/>
              <w:rPr>
                <w:b/>
                <w:sz w:val="20"/>
                <w:szCs w:val="20"/>
              </w:rPr>
            </w:pPr>
            <w:r w:rsidRPr="00317FEB">
              <w:rPr>
                <w:b/>
                <w:color w:val="000000"/>
                <w:sz w:val="20"/>
                <w:szCs w:val="20"/>
              </w:rPr>
              <w:t>2,927</w:t>
            </w:r>
          </w:p>
        </w:tc>
        <w:tc>
          <w:tcPr>
            <w:tcW w:w="397" w:type="pct"/>
            <w:tcBorders>
              <w:top w:val="nil"/>
              <w:left w:val="nil"/>
              <w:bottom w:val="single" w:sz="4" w:space="0" w:color="auto"/>
              <w:right w:val="nil"/>
            </w:tcBorders>
            <w:shd w:val="clear" w:color="000000" w:fill="FFFFFF"/>
            <w:vAlign w:val="center"/>
            <w:hideMark/>
          </w:tcPr>
          <w:p w:rsidR="006F4E47" w:rsidRPr="00317FEB" w:rsidRDefault="00FE2D06" w:rsidP="00E56EF3">
            <w:pPr>
              <w:spacing w:line="360" w:lineRule="auto"/>
              <w:jc w:val="center"/>
              <w:rPr>
                <w:b/>
                <w:sz w:val="20"/>
                <w:szCs w:val="20"/>
              </w:rPr>
            </w:pPr>
            <w:r w:rsidRPr="00317FEB">
              <w:rPr>
                <w:b/>
                <w:sz w:val="20"/>
                <w:szCs w:val="20"/>
              </w:rPr>
              <w:t>0,408</w:t>
            </w:r>
          </w:p>
        </w:tc>
        <w:tc>
          <w:tcPr>
            <w:tcW w:w="395" w:type="pct"/>
            <w:tcBorders>
              <w:top w:val="nil"/>
              <w:left w:val="nil"/>
              <w:bottom w:val="single" w:sz="4" w:space="0" w:color="auto"/>
              <w:right w:val="nil"/>
            </w:tcBorders>
            <w:shd w:val="clear" w:color="000000" w:fill="FFFFFF"/>
            <w:vAlign w:val="center"/>
            <w:hideMark/>
          </w:tcPr>
          <w:p w:rsidR="006F4E47" w:rsidRPr="00317FEB" w:rsidRDefault="006F5916" w:rsidP="00E56EF3">
            <w:pPr>
              <w:spacing w:line="360" w:lineRule="auto"/>
              <w:jc w:val="center"/>
              <w:rPr>
                <w:b/>
                <w:sz w:val="20"/>
                <w:szCs w:val="20"/>
              </w:rPr>
            </w:pPr>
            <w:r w:rsidRPr="00317FEB">
              <w:rPr>
                <w:b/>
                <w:sz w:val="20"/>
                <w:szCs w:val="20"/>
              </w:rPr>
              <w:t>1,503</w:t>
            </w:r>
          </w:p>
        </w:tc>
      </w:tr>
    </w:tbl>
    <w:p w:rsidR="006F4E47" w:rsidRPr="00230091" w:rsidRDefault="006F4E47" w:rsidP="00382DF9">
      <w:pPr>
        <w:spacing w:line="480" w:lineRule="auto"/>
        <w:jc w:val="both"/>
        <w:rPr>
          <w:vertAlign w:val="superscript"/>
        </w:rPr>
      </w:pPr>
      <w:r w:rsidRPr="00230091">
        <w:rPr>
          <w:vertAlign w:val="superscript"/>
        </w:rPr>
        <w:t>Fonte: Elaboração própria.</w:t>
      </w:r>
    </w:p>
    <w:p w:rsidR="006F4E47" w:rsidRPr="00230091" w:rsidRDefault="006F4E47" w:rsidP="00382DF9">
      <w:pPr>
        <w:spacing w:line="480" w:lineRule="auto"/>
        <w:ind w:firstLine="708"/>
        <w:jc w:val="both"/>
      </w:pPr>
      <w:r w:rsidRPr="00230091">
        <w:t xml:space="preserve">Entre todos os níveis de renda, a variável que demonstrou maior importância e significância para determinação do acesso ao ensino superior foi </w:t>
      </w:r>
      <w:r w:rsidR="006F5916" w:rsidRPr="00230091">
        <w:t xml:space="preserve">o </w:t>
      </w:r>
      <w:r w:rsidR="00187091">
        <w:t>Capital Cultural</w:t>
      </w:r>
      <w:r w:rsidRPr="00230091">
        <w:t xml:space="preserve">. Esta variável, como foi observada anteriormente, é uma medida de </w:t>
      </w:r>
      <w:r w:rsidR="00187091">
        <w:t>Capital Cultural Individual</w:t>
      </w:r>
      <w:r w:rsidR="00AF26B1" w:rsidRPr="00230091">
        <w:t xml:space="preserve"> e representa à </w:t>
      </w:r>
      <w:r w:rsidR="00317FEB" w:rsidRPr="00230091">
        <w:t>frequência</w:t>
      </w:r>
      <w:r w:rsidR="00AF26B1" w:rsidRPr="00230091">
        <w:t xml:space="preserve"> com que o indivíduo realiza atividades consideradas ligadas a alta cultura</w:t>
      </w:r>
      <w:r w:rsidRPr="00230091">
        <w:t xml:space="preserve">, ou seja, indica </w:t>
      </w:r>
      <w:r w:rsidR="00AF26B1" w:rsidRPr="00230091">
        <w:t>a familiaridade com a cultura escolar a</w:t>
      </w:r>
      <w:r w:rsidRPr="00230091">
        <w:t xml:space="preserve"> qual o jovem estaria exposto. </w:t>
      </w:r>
    </w:p>
    <w:p w:rsidR="006F4E47" w:rsidRPr="00230091" w:rsidRDefault="006F4E47" w:rsidP="00382DF9">
      <w:pPr>
        <w:spacing w:line="480" w:lineRule="auto"/>
        <w:jc w:val="both"/>
      </w:pPr>
      <w:r w:rsidRPr="00230091">
        <w:tab/>
        <w:t>Apesar de</w:t>
      </w:r>
      <w:r w:rsidR="003D742F" w:rsidRPr="00230091">
        <w:t xml:space="preserve"> não ter </w:t>
      </w:r>
      <w:r w:rsidR="00AF26B1" w:rsidRPr="00230091">
        <w:t>peso</w:t>
      </w:r>
      <w:r w:rsidR="003D742F" w:rsidRPr="00230091">
        <w:t xml:space="preserve"> </w:t>
      </w:r>
      <w:r w:rsidR="00AF26B1" w:rsidRPr="00230091">
        <w:t xml:space="preserve">considerável </w:t>
      </w:r>
      <w:r w:rsidR="003D742F" w:rsidRPr="00230091">
        <w:t>para</w:t>
      </w:r>
      <w:r w:rsidRPr="00230091">
        <w:t xml:space="preserve"> os </w:t>
      </w:r>
      <w:r w:rsidR="00AF26B1" w:rsidRPr="00230091">
        <w:t>20% mais ricos</w:t>
      </w:r>
      <w:r w:rsidRPr="00230091">
        <w:t xml:space="preserve">, o </w:t>
      </w:r>
      <w:r w:rsidR="00187091">
        <w:t>Capital Cultural</w:t>
      </w:r>
      <w:r w:rsidRPr="00230091">
        <w:t xml:space="preserve"> chama atenção como uma variável com influência para determinar o alcance </w:t>
      </w:r>
      <w:r w:rsidRPr="00230091">
        <w:lastRenderedPageBreak/>
        <w:t xml:space="preserve">educacional ao curso superior para </w:t>
      </w:r>
      <w:r w:rsidR="00AF26B1" w:rsidRPr="00230091">
        <w:t>os 20%</w:t>
      </w:r>
      <w:r w:rsidRPr="00230091">
        <w:t xml:space="preserve"> de renda mais baixa, demonstrando ser uma variável que soma probabilidade </w:t>
      </w:r>
      <w:r w:rsidR="00AF26B1" w:rsidRPr="00230091">
        <w:t xml:space="preserve">significativa </w:t>
      </w:r>
      <w:r w:rsidRPr="00230091">
        <w:t>de frequentar o</w:t>
      </w:r>
      <w:r w:rsidR="00AF26B1" w:rsidRPr="00230091">
        <w:t xml:space="preserve"> curso superior para esse grupo, corroborando a hipótese exposta anteriormente.</w:t>
      </w:r>
    </w:p>
    <w:p w:rsidR="009954B0" w:rsidRPr="00230091" w:rsidRDefault="006F4E47" w:rsidP="00382DF9">
      <w:pPr>
        <w:tabs>
          <w:tab w:val="num" w:pos="1211"/>
        </w:tabs>
        <w:spacing w:line="480" w:lineRule="auto"/>
        <w:jc w:val="both"/>
        <w:rPr>
          <w:b/>
          <w:lang w:val="pt-PT"/>
        </w:rPr>
      </w:pPr>
      <w:r w:rsidRPr="00230091">
        <w:rPr>
          <w:b/>
          <w:lang w:val="pt-PT"/>
        </w:rPr>
        <w:t xml:space="preserve">Considerações Sobre os </w:t>
      </w:r>
      <w:r w:rsidR="009954B0" w:rsidRPr="00230091">
        <w:rPr>
          <w:b/>
          <w:lang w:val="pt-PT"/>
        </w:rPr>
        <w:t xml:space="preserve">Resultados do </w:t>
      </w:r>
      <w:r w:rsidRPr="00230091">
        <w:rPr>
          <w:b/>
          <w:lang w:val="pt-PT"/>
        </w:rPr>
        <w:t>T</w:t>
      </w:r>
      <w:r w:rsidR="009954B0" w:rsidRPr="00230091">
        <w:rPr>
          <w:b/>
          <w:lang w:val="pt-PT"/>
        </w:rPr>
        <w:t>rabalho</w:t>
      </w:r>
    </w:p>
    <w:p w:rsidR="005B18C8" w:rsidRPr="00230091" w:rsidRDefault="005B18C8" w:rsidP="00382DF9">
      <w:pPr>
        <w:spacing w:line="480" w:lineRule="auto"/>
        <w:ind w:firstLine="708"/>
        <w:jc w:val="both"/>
      </w:pPr>
      <w:r w:rsidRPr="00230091">
        <w:t xml:space="preserve">Retomando o que foi exposto </w:t>
      </w:r>
      <w:r w:rsidR="00C123F6" w:rsidRPr="00230091">
        <w:t>anteriormente</w:t>
      </w:r>
      <w:r w:rsidRPr="00230091">
        <w:t>,</w:t>
      </w:r>
      <w:r w:rsidR="00C123F6" w:rsidRPr="00230091">
        <w:t xml:space="preserve"> </w:t>
      </w:r>
      <w:r w:rsidRPr="00230091">
        <w:t xml:space="preserve">os resultados obtidos nas análises de regressão demonstraram que, apesar de não determinar o acesso ao ensino superior, </w:t>
      </w:r>
      <w:r w:rsidR="0051641A" w:rsidRPr="00230091">
        <w:t xml:space="preserve">os </w:t>
      </w:r>
      <w:r w:rsidR="00187091">
        <w:t>Recursos Familiares</w:t>
      </w:r>
      <w:r w:rsidR="0051641A" w:rsidRPr="00230091">
        <w:t xml:space="preserve"> têm</w:t>
      </w:r>
      <w:r w:rsidRPr="00230091">
        <w:t xml:space="preserve"> influência </w:t>
      </w:r>
      <w:r w:rsidR="0005087A" w:rsidRPr="00230091">
        <w:t>no acesso ao ensino superior</w:t>
      </w:r>
      <w:r w:rsidRPr="00230091">
        <w:t xml:space="preserve"> dos jovens. Dentre este</w:t>
      </w:r>
      <w:r w:rsidR="00C123F6" w:rsidRPr="00230091">
        <w:t xml:space="preserve">s recursos, o </w:t>
      </w:r>
      <w:r w:rsidR="00187091">
        <w:t>Capital Cultural</w:t>
      </w:r>
      <w:r w:rsidR="00C123F6" w:rsidRPr="00230091">
        <w:t xml:space="preserve"> </w:t>
      </w:r>
      <w:r w:rsidRPr="00230091">
        <w:t xml:space="preserve">cria nos indivíduos as predisposições necessárias para que se adequem ao sistema escolar através de um </w:t>
      </w:r>
      <w:proofErr w:type="spellStart"/>
      <w:r w:rsidRPr="00230091">
        <w:rPr>
          <w:i/>
        </w:rPr>
        <w:t>habitus</w:t>
      </w:r>
      <w:proofErr w:type="spellEnd"/>
      <w:r w:rsidRPr="00230091">
        <w:rPr>
          <w:i/>
        </w:rPr>
        <w:t xml:space="preserve"> </w:t>
      </w:r>
      <w:r w:rsidR="00C123F6" w:rsidRPr="00230091">
        <w:t xml:space="preserve">de classe </w:t>
      </w:r>
      <w:r w:rsidRPr="00230091">
        <w:t xml:space="preserve">ligado à cultura dominante. Apesar de ter estreita relação com a alocação de </w:t>
      </w:r>
      <w:r w:rsidRPr="00230091">
        <w:rPr>
          <w:i/>
        </w:rPr>
        <w:t>status</w:t>
      </w:r>
      <w:r w:rsidRPr="00230091">
        <w:t xml:space="preserve"> social das famílias dos indivíduos, tal </w:t>
      </w:r>
      <w:proofErr w:type="spellStart"/>
      <w:r w:rsidRPr="00230091">
        <w:rPr>
          <w:i/>
        </w:rPr>
        <w:t>habitus</w:t>
      </w:r>
      <w:proofErr w:type="spellEnd"/>
      <w:r w:rsidRPr="00230091">
        <w:t xml:space="preserve"> não se limita apenas</w:t>
      </w:r>
      <w:r w:rsidR="00C123F6" w:rsidRPr="00230091">
        <w:t xml:space="preserve"> </w:t>
      </w:r>
      <w:r w:rsidRPr="00230091">
        <w:t xml:space="preserve">à herança produzida por estas, todavia se estende a todos os possíveis ambientes de socialização dos jovens, inclusive a própria escola. O objetivo deste trabalho foi </w:t>
      </w:r>
      <w:r w:rsidR="00D543CE" w:rsidRPr="00230091">
        <w:t xml:space="preserve">elaborar a operacionalização do conceito de </w:t>
      </w:r>
      <w:r w:rsidR="00187091">
        <w:t>Capital Cultural</w:t>
      </w:r>
      <w:r w:rsidR="00D543CE" w:rsidRPr="00230091">
        <w:t xml:space="preserve"> a partir de dados provenientes de </w:t>
      </w:r>
      <w:proofErr w:type="spellStart"/>
      <w:r w:rsidR="00D543CE" w:rsidRPr="00230091">
        <w:rPr>
          <w:i/>
        </w:rPr>
        <w:t>surveys</w:t>
      </w:r>
      <w:proofErr w:type="spellEnd"/>
      <w:r w:rsidR="00D543CE" w:rsidRPr="00230091">
        <w:t xml:space="preserve">, considerando que a medida deste recurso não se deve limitar apenas aos indicadores de escolaridade dos pais, como acontece usualmente, e salientar a importância da inclusão nas pesquisas de informações relativas </w:t>
      </w:r>
      <w:proofErr w:type="gramStart"/>
      <w:r w:rsidR="00D543CE" w:rsidRPr="00230091">
        <w:t>as</w:t>
      </w:r>
      <w:proofErr w:type="gramEnd"/>
      <w:r w:rsidR="00D543CE" w:rsidRPr="00230091">
        <w:t xml:space="preserve"> práticas culturais. Procurou-se também </w:t>
      </w:r>
      <w:r w:rsidRPr="00230091">
        <w:t xml:space="preserve">testar a força explicativa da hipótese segundo a qual o </w:t>
      </w:r>
      <w:r w:rsidR="00187091">
        <w:t>Capital Cultural</w:t>
      </w:r>
      <w:r w:rsidRPr="00230091">
        <w:t xml:space="preserve"> - quando comparado com outros </w:t>
      </w:r>
      <w:r w:rsidR="00187091">
        <w:t>Recursos Familiares</w:t>
      </w:r>
      <w:r w:rsidRPr="00230091">
        <w:t xml:space="preserve"> considerados importantes pela literatura – influência </w:t>
      </w:r>
      <w:r w:rsidR="00C123F6" w:rsidRPr="00230091">
        <w:t>as chances de acesso ao ensino superior</w:t>
      </w:r>
      <w:r w:rsidRPr="00230091">
        <w:t>.</w:t>
      </w:r>
    </w:p>
    <w:p w:rsidR="005B18C8" w:rsidRPr="00230091" w:rsidRDefault="005B18C8" w:rsidP="00382DF9">
      <w:pPr>
        <w:spacing w:line="480" w:lineRule="auto"/>
        <w:ind w:firstLine="708"/>
        <w:jc w:val="both"/>
      </w:pPr>
      <w:r w:rsidRPr="00230091">
        <w:t>Entre as características pessoais, tanto a raça com</w:t>
      </w:r>
      <w:r w:rsidR="00FB4341" w:rsidRPr="00230091">
        <w:t>o</w:t>
      </w:r>
      <w:r w:rsidRPr="00230091">
        <w:t xml:space="preserve"> o gênero do respondente</w:t>
      </w:r>
      <w:r w:rsidR="00AF26B1" w:rsidRPr="00230091">
        <w:t>,</w:t>
      </w:r>
      <w:r w:rsidRPr="00230091">
        <w:t xml:space="preserve"> demonstraram-se importantes. Como outros trabalhos já haviam demonstrado (FERNANDES, 2001; SILVA e HASENBALG, 2000 e 2002)</w:t>
      </w:r>
      <w:r w:rsidR="00FB4341" w:rsidRPr="00230091">
        <w:t>,</w:t>
      </w:r>
      <w:r w:rsidRPr="00230091">
        <w:t xml:space="preserve"> indivíduos </w:t>
      </w:r>
      <w:r w:rsidR="00C123F6" w:rsidRPr="00230091">
        <w:t xml:space="preserve">que se declararam </w:t>
      </w:r>
      <w:r w:rsidRPr="00230091">
        <w:t>pretos ou pardos obt</w:t>
      </w:r>
      <w:r w:rsidR="00FB4341" w:rsidRPr="00230091">
        <w:t>ê</w:t>
      </w:r>
      <w:r w:rsidRPr="00230091">
        <w:t>m os piores indicadores</w:t>
      </w:r>
      <w:r w:rsidR="00FB4341" w:rsidRPr="00230091">
        <w:t>,</w:t>
      </w:r>
      <w:r w:rsidRPr="00230091">
        <w:t xml:space="preserve"> quando comparados </w:t>
      </w:r>
      <w:r w:rsidR="00FB4341" w:rsidRPr="00230091">
        <w:t>a</w:t>
      </w:r>
      <w:r w:rsidR="00C123F6" w:rsidRPr="00230091">
        <w:t>os que se declararam</w:t>
      </w:r>
      <w:r w:rsidRPr="00230091">
        <w:t xml:space="preserve"> brancos. No caso deste trabalho</w:t>
      </w:r>
      <w:r w:rsidR="00C123F6" w:rsidRPr="00230091">
        <w:t>,</w:t>
      </w:r>
      <w:r w:rsidRPr="00230091">
        <w:t xml:space="preserve"> isto indica que o primeiro grupo tem </w:t>
      </w:r>
      <w:r w:rsidRPr="00230091">
        <w:lastRenderedPageBreak/>
        <w:t>menores chances de acesso ao ensino superior. O mesmo</w:t>
      </w:r>
      <w:r w:rsidR="00C123F6" w:rsidRPr="00230091">
        <w:t xml:space="preserve"> ocorre entre mulheres e homens:</w:t>
      </w:r>
      <w:r w:rsidRPr="00230091">
        <w:t xml:space="preserve"> </w:t>
      </w:r>
      <w:r w:rsidR="00C123F6" w:rsidRPr="00230091">
        <w:t>as m</w:t>
      </w:r>
      <w:r w:rsidRPr="00230091">
        <w:t>ulheres têm maiores chances de cursar o ensino superior.</w:t>
      </w:r>
      <w:r w:rsidR="00572B26" w:rsidRPr="00230091">
        <w:t xml:space="preserve"> Os efeitos de ambas as variáveis se altera </w:t>
      </w:r>
      <w:proofErr w:type="gramStart"/>
      <w:r w:rsidR="00572B26" w:rsidRPr="00230091">
        <w:t>à</w:t>
      </w:r>
      <w:proofErr w:type="gramEnd"/>
      <w:r w:rsidR="00572B26" w:rsidRPr="00230091">
        <w:t xml:space="preserve"> medida que observa-se seus efeitos em estratos de renda diferentes. Enquanto o efeito da raça/cor aumenta </w:t>
      </w:r>
      <w:proofErr w:type="gramStart"/>
      <w:r w:rsidR="00572B26" w:rsidRPr="00230091">
        <w:t>a</w:t>
      </w:r>
      <w:proofErr w:type="gramEnd"/>
      <w:r w:rsidR="00572B26" w:rsidRPr="00230091">
        <w:t xml:space="preserve"> medida que se sobe de estrato, o efeito do sexo tende a diminuir.</w:t>
      </w:r>
    </w:p>
    <w:p w:rsidR="005B18C8" w:rsidRPr="00230091" w:rsidRDefault="005B18C8" w:rsidP="00382DF9">
      <w:pPr>
        <w:spacing w:line="480" w:lineRule="auto"/>
        <w:ind w:firstLine="708"/>
        <w:jc w:val="both"/>
      </w:pPr>
      <w:r w:rsidRPr="00230091">
        <w:t xml:space="preserve">As variáveis de capital social </w:t>
      </w:r>
      <w:r w:rsidR="00C123F6" w:rsidRPr="00230091">
        <w:t xml:space="preserve">não </w:t>
      </w:r>
      <w:r w:rsidRPr="00230091">
        <w:t xml:space="preserve">indicaram resultados intuitivos. Domicílios monoparentais apresentaram um aumento nas chances de acesso à universidade, assim como o acréscimo no número de pessoas </w:t>
      </w:r>
      <w:r w:rsidR="00C123F6" w:rsidRPr="00230091">
        <w:t xml:space="preserve">residentes </w:t>
      </w:r>
      <w:r w:rsidRPr="00230091">
        <w:t xml:space="preserve">aumentaria a chance também. Em um primeiro momento </w:t>
      </w:r>
      <w:r w:rsidR="00C123F6" w:rsidRPr="00230091">
        <w:t>cogitou-se a possibilidade de</w:t>
      </w:r>
      <w:r w:rsidRPr="00230091">
        <w:t xml:space="preserve"> que este poderia ser um indicador de que na </w:t>
      </w:r>
      <w:r w:rsidR="00C123F6" w:rsidRPr="00230091">
        <w:t>amostra utilizada, cuja idade varia</w:t>
      </w:r>
      <w:r w:rsidR="00572B26" w:rsidRPr="00230091">
        <w:t xml:space="preserve"> entre 18</w:t>
      </w:r>
      <w:r w:rsidRPr="00230091">
        <w:t xml:space="preserve"> e 24 anos, </w:t>
      </w:r>
      <w:r w:rsidR="0005087A" w:rsidRPr="00230091">
        <w:t>estava enviesada</w:t>
      </w:r>
      <w:r w:rsidRPr="00230091">
        <w:t xml:space="preserve"> por uma maioria de indivíduos que já haviam saído da casa dos</w:t>
      </w:r>
      <w:r w:rsidR="00C123F6" w:rsidRPr="00230091">
        <w:t xml:space="preserve"> pais, possivelmente dividindo espaço de moradia com outros estudantes</w:t>
      </w:r>
      <w:r w:rsidRPr="00230091">
        <w:t>. Isto explicaria o</w:t>
      </w:r>
      <w:r w:rsidR="00C123F6" w:rsidRPr="00230091">
        <w:t>s</w:t>
      </w:r>
      <w:r w:rsidRPr="00230091">
        <w:t xml:space="preserve"> resultado</w:t>
      </w:r>
      <w:r w:rsidR="00C123F6" w:rsidRPr="00230091">
        <w:t>s</w:t>
      </w:r>
      <w:r w:rsidRPr="00230091">
        <w:t xml:space="preserve"> tanto do número de indivíduos morando juntos como na classificação do domicílio como monoparental – já que a classificação foi feita de acordo com a declaração do responsável pelo domicílio residir ou não com companheiro ou companheira. Acontece que apenas </w:t>
      </w:r>
      <w:r w:rsidR="00572B26" w:rsidRPr="00230091">
        <w:rPr>
          <w:b/>
        </w:rPr>
        <w:t xml:space="preserve">10% </w:t>
      </w:r>
      <w:r w:rsidRPr="00230091">
        <w:t>dos entrevistados declararam-se responsáveis pelo domicílio e mais</w:t>
      </w:r>
      <w:r w:rsidR="00FD4B53" w:rsidRPr="00230091">
        <w:t xml:space="preserve"> de 70% indicaram </w:t>
      </w:r>
      <w:proofErr w:type="gramStart"/>
      <w:r w:rsidR="00FD4B53" w:rsidRPr="00230091">
        <w:t>ser</w:t>
      </w:r>
      <w:proofErr w:type="gramEnd"/>
      <w:r w:rsidR="00FD4B53" w:rsidRPr="00230091">
        <w:t xml:space="preserve"> filhos ou netos </w:t>
      </w:r>
      <w:r w:rsidRPr="00230091">
        <w:t xml:space="preserve">do responsável. Portanto, dificilmente esses </w:t>
      </w:r>
      <w:r w:rsidR="00FD4B53" w:rsidRPr="00230091">
        <w:t>10</w:t>
      </w:r>
      <w:r w:rsidRPr="00230091">
        <w:t xml:space="preserve">% seriam capazes de influenciar toda a amostra. </w:t>
      </w:r>
      <w:r w:rsidR="00C123F6" w:rsidRPr="00230091">
        <w:t>Alternativamente, o</w:t>
      </w:r>
      <w:r w:rsidRPr="00230091">
        <w:t xml:space="preserve"> que esses indicadores podem apontar são casos de superseleção similares aos </w:t>
      </w:r>
      <w:r w:rsidR="00C123F6" w:rsidRPr="00230091">
        <w:t>explorados</w:t>
      </w:r>
      <w:r w:rsidRPr="00230091">
        <w:t xml:space="preserve"> em “A Reprodução” (BOURDIEU e PASSERON, 2008): enquanto tais indicadores representam barreiras nos anos iniciais de ensino, os indivíduos que superam tais dificuldades têm suas chances equiparadas</w:t>
      </w:r>
      <w:r w:rsidR="00C123F6" w:rsidRPr="00230091">
        <w:t>,</w:t>
      </w:r>
      <w:r w:rsidRPr="00230091">
        <w:t xml:space="preserve"> ou </w:t>
      </w:r>
      <w:r w:rsidR="00C123F6" w:rsidRPr="00230091">
        <w:t>até elevadas,</w:t>
      </w:r>
      <w:r w:rsidRPr="00230091">
        <w:t xml:space="preserve"> de cursarem o ensino superior às daqueles que apresentam “vantagem na largada”.</w:t>
      </w:r>
    </w:p>
    <w:p w:rsidR="005B18C8" w:rsidRPr="00230091" w:rsidRDefault="005B18C8" w:rsidP="00382DF9">
      <w:pPr>
        <w:spacing w:line="480" w:lineRule="auto"/>
        <w:ind w:firstLine="708"/>
        <w:jc w:val="both"/>
      </w:pPr>
      <w:r w:rsidRPr="00230091">
        <w:t xml:space="preserve">Os indicadores de capital econômico demonstraram a hipótese de partida desse trabalho de que há desigualdade </w:t>
      </w:r>
      <w:r w:rsidR="005E53DB" w:rsidRPr="00230091">
        <w:t>de</w:t>
      </w:r>
      <w:r w:rsidRPr="00230091">
        <w:t xml:space="preserve"> acesso ao ensino superior em função da alocação </w:t>
      </w:r>
      <w:r w:rsidRPr="00230091">
        <w:lastRenderedPageBreak/>
        <w:t>socioeconômica. Quanto maior</w:t>
      </w:r>
      <w:r w:rsidR="005E53DB" w:rsidRPr="00230091">
        <w:t xml:space="preserve"> a renda familiar </w:t>
      </w:r>
      <w:r w:rsidR="005E53DB" w:rsidRPr="00230091">
        <w:rPr>
          <w:i/>
        </w:rPr>
        <w:t>per capita</w:t>
      </w:r>
      <w:r w:rsidR="005E53DB" w:rsidRPr="00230091">
        <w:t>, maiores as</w:t>
      </w:r>
      <w:r w:rsidRPr="00230091">
        <w:t xml:space="preserve"> chances de acesso ao ensino superior.</w:t>
      </w:r>
    </w:p>
    <w:p w:rsidR="005B18C8" w:rsidRPr="00230091" w:rsidRDefault="00FD4B53" w:rsidP="00382DF9">
      <w:pPr>
        <w:spacing w:line="480" w:lineRule="auto"/>
        <w:ind w:firstLine="708"/>
        <w:jc w:val="both"/>
      </w:pPr>
      <w:r w:rsidRPr="00230091">
        <w:t>De acordo com o que foi exposto no trabalho,</w:t>
      </w:r>
      <w:r w:rsidR="005B18C8" w:rsidRPr="00230091">
        <w:t xml:space="preserve"> </w:t>
      </w:r>
      <w:r w:rsidRPr="00230091">
        <w:t xml:space="preserve">o </w:t>
      </w:r>
      <w:r w:rsidR="005B18C8" w:rsidRPr="00230091">
        <w:t xml:space="preserve">resultado </w:t>
      </w:r>
      <w:r w:rsidR="00FB4341" w:rsidRPr="00230091">
        <w:t>relacionado</w:t>
      </w:r>
      <w:r w:rsidR="005B18C8" w:rsidRPr="00230091">
        <w:t xml:space="preserve"> ao acesso ao </w:t>
      </w:r>
      <w:r w:rsidR="00187091">
        <w:t>Capital Cultural</w:t>
      </w:r>
      <w:r w:rsidR="005B18C8" w:rsidRPr="00230091">
        <w:t xml:space="preserve"> chama atenção, pois pode evidenciar um aspecto da seleção do sistema de ensino ligado </w:t>
      </w:r>
      <w:r w:rsidR="00FB4341" w:rsidRPr="00230091">
        <w:t>à</w:t>
      </w:r>
      <w:r w:rsidR="005B18C8" w:rsidRPr="00230091">
        <w:t xml:space="preserve"> cultura dominante. O acesso ao ensino superior constitui o </w:t>
      </w:r>
      <w:r w:rsidR="00D94D35" w:rsidRPr="00230091">
        <w:t>último</w:t>
      </w:r>
      <w:r w:rsidR="005B18C8" w:rsidRPr="00230091">
        <w:t xml:space="preserve"> obstáculo</w:t>
      </w:r>
      <w:r w:rsidR="00D94D35" w:rsidRPr="00230091">
        <w:t xml:space="preserve"> das barreiras da educação formal</w:t>
      </w:r>
      <w:r w:rsidR="005B18C8" w:rsidRPr="00230091">
        <w:t xml:space="preserve">, </w:t>
      </w:r>
      <w:r w:rsidR="00D94D35" w:rsidRPr="00230091">
        <w:t>sendo</w:t>
      </w:r>
      <w:r w:rsidR="005B18C8" w:rsidRPr="00230091">
        <w:t xml:space="preserve"> que os níveis básicos de ensino </w:t>
      </w:r>
      <w:r w:rsidR="00D94D35" w:rsidRPr="00230091">
        <w:t xml:space="preserve">apresentaram índices maiores de </w:t>
      </w:r>
      <w:r w:rsidR="00317FEB" w:rsidRPr="00230091">
        <w:t>frequência</w:t>
      </w:r>
      <w:r w:rsidR="00D94D35" w:rsidRPr="00230091">
        <w:t>, a</w:t>
      </w:r>
      <w:r w:rsidR="005B18C8" w:rsidRPr="00230091">
        <w:t xml:space="preserve"> diferenciação maior reside no diploma de graduação. O acesso à universidade dá sinais de que ainda é ligada a reprodução social de desigualdades de clas</w:t>
      </w:r>
      <w:r w:rsidR="00E56EF3" w:rsidRPr="00230091">
        <w:t xml:space="preserve">se. </w:t>
      </w:r>
      <w:r w:rsidR="005B18C8" w:rsidRPr="00230091">
        <w:t>Esses resultados parecem ter maior força explicativa quanto menor o nível de renda dos indivíduos, em especial a influência do nível de escolaridade do responsável</w:t>
      </w:r>
      <w:r w:rsidR="00D94D35" w:rsidRPr="00230091">
        <w:t xml:space="preserve"> e do </w:t>
      </w:r>
      <w:r w:rsidR="00187091">
        <w:t>Capital Cultural</w:t>
      </w:r>
      <w:r w:rsidR="00D94D35" w:rsidRPr="00230091">
        <w:t>, dando indicações que pode</w:t>
      </w:r>
      <w:r w:rsidR="005B18C8" w:rsidRPr="00230091">
        <w:t xml:space="preserve"> de fato</w:t>
      </w:r>
      <w:r w:rsidR="005E53DB" w:rsidRPr="00230091">
        <w:t>,</w:t>
      </w:r>
      <w:r w:rsidR="005B18C8" w:rsidRPr="00230091">
        <w:t xml:space="preserve"> influenciar as chances dos indivíduos de ingressar no curso superior, resultando em superação de desvantagens iniciais ligadas ao ambiente familiar.</w:t>
      </w:r>
    </w:p>
    <w:p w:rsidR="00DD0865" w:rsidRPr="00230091" w:rsidRDefault="005B18C8" w:rsidP="00382DF9">
      <w:pPr>
        <w:spacing w:line="480" w:lineRule="auto"/>
        <w:ind w:firstLine="708"/>
        <w:jc w:val="both"/>
      </w:pPr>
      <w:r w:rsidRPr="00230091">
        <w:t>O que</w:t>
      </w:r>
      <w:r w:rsidR="00FB4341" w:rsidRPr="00230091">
        <w:t xml:space="preserve"> se</w:t>
      </w:r>
      <w:r w:rsidRPr="00230091">
        <w:t xml:space="preserve"> prop</w:t>
      </w:r>
      <w:r w:rsidR="00FB4341" w:rsidRPr="00230091">
        <w:t>ôs</w:t>
      </w:r>
      <w:r w:rsidRPr="00230091">
        <w:t xml:space="preserve"> neste trabalho foi </w:t>
      </w:r>
      <w:r w:rsidR="00D543CE" w:rsidRPr="00230091">
        <w:t>à</w:t>
      </w:r>
      <w:r w:rsidRPr="00230091">
        <w:t xml:space="preserve"> operacionalização de um conceito de </w:t>
      </w:r>
      <w:r w:rsidR="00187091">
        <w:t>Capital Cultural</w:t>
      </w:r>
      <w:r w:rsidRPr="00230091">
        <w:t xml:space="preserve"> ligado a práticas culturais d</w:t>
      </w:r>
      <w:r w:rsidR="005E53DB" w:rsidRPr="00230091">
        <w:t>a</w:t>
      </w:r>
      <w:r w:rsidRPr="00230091">
        <w:t xml:space="preserve"> elite</w:t>
      </w:r>
      <w:r w:rsidR="005E53DB" w:rsidRPr="00230091">
        <w:t xml:space="preserve"> econômica e intelectual</w:t>
      </w:r>
      <w:r w:rsidRPr="00230091">
        <w:t xml:space="preserve">, elaborado por Pierre </w:t>
      </w:r>
      <w:proofErr w:type="spellStart"/>
      <w:r w:rsidRPr="00230091">
        <w:t>Bourdieu</w:t>
      </w:r>
      <w:proofErr w:type="spellEnd"/>
      <w:r w:rsidRPr="00230091">
        <w:t xml:space="preserve">. </w:t>
      </w:r>
      <w:r w:rsidR="00D94D35" w:rsidRPr="00230091">
        <w:t xml:space="preserve">Não se pode entender a partir desta incursão que o </w:t>
      </w:r>
      <w:r w:rsidR="00187091">
        <w:t>Capital Cultural</w:t>
      </w:r>
      <w:r w:rsidR="00D94D35" w:rsidRPr="00230091">
        <w:t xml:space="preserve"> é a variável mais importante na determinação de acesso </w:t>
      </w:r>
      <w:r w:rsidR="00D543CE" w:rsidRPr="00230091">
        <w:t>às</w:t>
      </w:r>
      <w:r w:rsidR="00D94D35" w:rsidRPr="00230091">
        <w:t xml:space="preserve"> universidades. </w:t>
      </w:r>
      <w:r w:rsidRPr="00230091">
        <w:t xml:space="preserve">Porém o resultado </w:t>
      </w:r>
      <w:r w:rsidR="00D94D35" w:rsidRPr="00230091">
        <w:t>chama atenção</w:t>
      </w:r>
      <w:r w:rsidRPr="00230091">
        <w:t xml:space="preserve"> </w:t>
      </w:r>
      <w:r w:rsidR="00D94D35" w:rsidRPr="00230091">
        <w:t xml:space="preserve">já </w:t>
      </w:r>
      <w:r w:rsidRPr="00230091">
        <w:t>que</w:t>
      </w:r>
      <w:r w:rsidR="00D94D35" w:rsidRPr="00230091">
        <w:t xml:space="preserve"> se demonstrou positivo e </w:t>
      </w:r>
      <w:r w:rsidRPr="00230091">
        <w:t>indica certa persistência da valorização de uma cultura erudita</w:t>
      </w:r>
      <w:r w:rsidR="00D543CE" w:rsidRPr="00230091">
        <w:t xml:space="preserve"> no ensino superior</w:t>
      </w:r>
      <w:r w:rsidRPr="00230091">
        <w:t xml:space="preserve">. </w:t>
      </w:r>
    </w:p>
    <w:p w:rsidR="00DD0865" w:rsidRPr="00230091" w:rsidRDefault="00DD0865" w:rsidP="00382DF9">
      <w:pPr>
        <w:spacing w:line="480" w:lineRule="auto"/>
        <w:ind w:firstLine="708"/>
        <w:jc w:val="both"/>
      </w:pPr>
      <w:r w:rsidRPr="00230091">
        <w:t>Entre as atividades consideradas neste trabalho o</w:t>
      </w:r>
      <w:r w:rsidR="005B18C8" w:rsidRPr="00230091">
        <w:t xml:space="preserve"> “gosto” pela leitura</w:t>
      </w:r>
      <w:r w:rsidR="00D94D35" w:rsidRPr="00230091">
        <w:t xml:space="preserve">, </w:t>
      </w:r>
      <w:r w:rsidR="005B18C8" w:rsidRPr="00230091">
        <w:t xml:space="preserve">é uma das características mais facilmente distinguíveis entre as pessoas, que é valorizado pela sociedade como atividade ligada </w:t>
      </w:r>
      <w:r w:rsidR="005E53DB" w:rsidRPr="00230091">
        <w:t>à</w:t>
      </w:r>
      <w:r w:rsidR="005B18C8" w:rsidRPr="00230091">
        <w:t xml:space="preserve"> inteligência</w:t>
      </w:r>
      <w:r w:rsidRPr="00230091">
        <w:t xml:space="preserve"> e foi a que obteve maiores resultados isolados entre as atividades, tendo um peso diferenciado na construção do </w:t>
      </w:r>
      <w:proofErr w:type="gramStart"/>
      <w:r w:rsidRPr="00230091">
        <w:t>índice</w:t>
      </w:r>
      <w:proofErr w:type="gramEnd"/>
    </w:p>
    <w:p w:rsidR="005B18C8" w:rsidRPr="00230091" w:rsidRDefault="00CB4C3A" w:rsidP="00382DF9">
      <w:pPr>
        <w:spacing w:line="480" w:lineRule="auto"/>
        <w:ind w:firstLine="708"/>
        <w:jc w:val="both"/>
      </w:pPr>
      <w:r w:rsidRPr="00230091">
        <w:t>D</w:t>
      </w:r>
      <w:r w:rsidR="005B18C8" w:rsidRPr="00230091">
        <w:t>eve</w:t>
      </w:r>
      <w:r w:rsidR="00FB4341" w:rsidRPr="00230091">
        <w:t>-se</w:t>
      </w:r>
      <w:r w:rsidR="005B18C8" w:rsidRPr="00230091">
        <w:t xml:space="preserve"> recordar </w:t>
      </w:r>
      <w:r w:rsidRPr="00230091">
        <w:t xml:space="preserve">a contribuição de </w:t>
      </w:r>
      <w:r w:rsidR="005B18C8" w:rsidRPr="00230091">
        <w:t>Bernstein (1996)</w:t>
      </w:r>
      <w:r w:rsidRPr="00230091">
        <w:t xml:space="preserve"> que propôs, </w:t>
      </w:r>
      <w:r w:rsidR="005B18C8" w:rsidRPr="00230091">
        <w:t xml:space="preserve">assim como </w:t>
      </w:r>
      <w:proofErr w:type="spellStart"/>
      <w:r w:rsidR="005B18C8" w:rsidRPr="00230091">
        <w:t>Bourdieu</w:t>
      </w:r>
      <w:proofErr w:type="spellEnd"/>
      <w:r w:rsidR="005B18C8" w:rsidRPr="00230091">
        <w:t xml:space="preserve"> e </w:t>
      </w:r>
      <w:proofErr w:type="spellStart"/>
      <w:r w:rsidR="005B18C8" w:rsidRPr="00230091">
        <w:t>Passeron</w:t>
      </w:r>
      <w:proofErr w:type="spellEnd"/>
      <w:r w:rsidR="005B18C8" w:rsidRPr="00230091">
        <w:t xml:space="preserve"> (2008)</w:t>
      </w:r>
      <w:r w:rsidRPr="00230091">
        <w:t xml:space="preserve">, </w:t>
      </w:r>
      <w:r w:rsidR="005B18C8" w:rsidRPr="00230091">
        <w:t xml:space="preserve">a respeito do domínio da linguagem: a instituição escolar </w:t>
      </w:r>
      <w:r w:rsidR="005B18C8" w:rsidRPr="00230091">
        <w:lastRenderedPageBreak/>
        <w:t>reproduz uma linguagem que não é acessível a todas as classes sociais. O hábito de leitura enriqueceria o vocabulário dos indivíduos e contribuiria para a sua capacidade de decodificar o que está sendo ensinado em sala de aula garantindo melhor desempenho.</w:t>
      </w:r>
    </w:p>
    <w:p w:rsidR="005B18C8" w:rsidRPr="00230091" w:rsidRDefault="005B18C8" w:rsidP="00382DF9">
      <w:pPr>
        <w:spacing w:line="480" w:lineRule="auto"/>
        <w:ind w:firstLine="708"/>
        <w:jc w:val="both"/>
      </w:pPr>
      <w:r w:rsidRPr="00230091">
        <w:t xml:space="preserve">Por fim, </w:t>
      </w:r>
      <w:r w:rsidR="005221D8" w:rsidRPr="00230091">
        <w:t>é importante</w:t>
      </w:r>
      <w:r w:rsidRPr="00230091">
        <w:t xml:space="preserve"> de salientar que a presente pesquisa não exclui o papel da instituição escolar. O intuito de separar os </w:t>
      </w:r>
      <w:r w:rsidR="00187091">
        <w:t>Recursos Familiares</w:t>
      </w:r>
      <w:r w:rsidRPr="00230091">
        <w:t xml:space="preserve"> e o que </w:t>
      </w:r>
      <w:r w:rsidR="00D543CE" w:rsidRPr="00230091">
        <w:t>se chamou</w:t>
      </w:r>
      <w:r w:rsidRPr="00230091">
        <w:t xml:space="preserve"> de </w:t>
      </w:r>
      <w:r w:rsidR="00187091">
        <w:t>Capital Cultural Individual</w:t>
      </w:r>
      <w:r w:rsidRPr="00230091">
        <w:t xml:space="preserve"> se deve ao fato de </w:t>
      </w:r>
      <w:r w:rsidR="005221D8" w:rsidRPr="00230091">
        <w:t>que</w:t>
      </w:r>
      <w:r w:rsidRPr="00230091">
        <w:t xml:space="preserve"> não só os indivíduos estão sujeitos a diferentes ambientes de socialização, mas também que a escola é um destes. A escola não precisa ser apenas um ambiente onde a cultura dominante é valorizada, mas também um ambiente onde ela é </w:t>
      </w:r>
      <w:r w:rsidR="005E53DB" w:rsidRPr="00230091">
        <w:t>relativizada</w:t>
      </w:r>
      <w:r w:rsidRPr="00230091">
        <w:t xml:space="preserve">. O problema se constitui quando a escola faz vistas grossas às diferenças provenientes do ambiente de origem, passando a valorizar os alunos que trazem uma herança familiar mais robusta </w:t>
      </w:r>
      <w:r w:rsidR="005E53DB" w:rsidRPr="00230091">
        <w:t xml:space="preserve">em termos culturais </w:t>
      </w:r>
      <w:r w:rsidRPr="00230091">
        <w:t xml:space="preserve">e desvalorizando os alunos que </w:t>
      </w:r>
      <w:r w:rsidR="005E53DB" w:rsidRPr="00230091">
        <w:t>apresentam</w:t>
      </w:r>
      <w:r w:rsidRPr="00230091">
        <w:t xml:space="preserve"> dificuldades. Porém</w:t>
      </w:r>
      <w:r w:rsidR="005221D8" w:rsidRPr="00230091">
        <w:t>,</w:t>
      </w:r>
      <w:r w:rsidRPr="00230091">
        <w:t xml:space="preserve"> admit</w:t>
      </w:r>
      <w:r w:rsidR="005221D8" w:rsidRPr="00230091">
        <w:t>e-se</w:t>
      </w:r>
      <w:r w:rsidRPr="00230091">
        <w:t xml:space="preserve"> que algumas das relações entre os diferentes fatores que influenciam o desempenho no sistema escolar podem ser mais fortes do que outras</w:t>
      </w:r>
      <w:r w:rsidR="005E53DB" w:rsidRPr="00230091">
        <w:t>,</w:t>
      </w:r>
      <w:r w:rsidRPr="00230091">
        <w:t xml:space="preserve"> dependendo do sistema escolar, da escola ou de outras características. Não se trata de um sistema isolado, onde o resultado em um </w:t>
      </w:r>
      <w:r w:rsidR="005E53DB" w:rsidRPr="00230091">
        <w:t>único fator é o suficiente para determiná-lo</w:t>
      </w:r>
      <w:r w:rsidRPr="00230091">
        <w:t>. A escola pode efetivamente influenciar nesses resultados ao promover práticas que não transformem o processo de educação em algo mecânico e automático, porém reflexivo e que tenda a estimular práticas que forneçam os mecanismos necessários para um bom desempenho</w:t>
      </w:r>
      <w:r w:rsidR="005E53DB" w:rsidRPr="00230091">
        <w:t>,</w:t>
      </w:r>
      <w:r w:rsidRPr="00230091">
        <w:t xml:space="preserve"> tendo em vista as especificidades de cada grupo de indivíduos.</w:t>
      </w:r>
    </w:p>
    <w:p w:rsidR="00CB4C3A" w:rsidRPr="00230091" w:rsidRDefault="00CB4C3A" w:rsidP="00CB4C3A">
      <w:pPr>
        <w:spacing w:line="480" w:lineRule="auto"/>
        <w:jc w:val="both"/>
        <w:rPr>
          <w:b/>
        </w:rPr>
      </w:pPr>
      <w:r w:rsidRPr="00230091">
        <w:rPr>
          <w:b/>
        </w:rPr>
        <w:t>Bibliografia</w:t>
      </w:r>
    </w:p>
    <w:p w:rsidR="00CB4C3A" w:rsidRPr="00230091" w:rsidRDefault="00CB4C3A" w:rsidP="00CB4C3A">
      <w:pPr>
        <w:jc w:val="both"/>
      </w:pPr>
      <w:r w:rsidRPr="00230091">
        <w:t xml:space="preserve">BOURDIEU, P. </w:t>
      </w:r>
      <w:r w:rsidRPr="00230091">
        <w:rPr>
          <w:i/>
        </w:rPr>
        <w:t>A distinção: crítica social do julgamento</w:t>
      </w:r>
      <w:r w:rsidRPr="00230091">
        <w:t xml:space="preserve">. São Paulo: EDUSP; Porto Alegre, RS: </w:t>
      </w:r>
      <w:proofErr w:type="spellStart"/>
      <w:r w:rsidRPr="00230091">
        <w:t>Zouk</w:t>
      </w:r>
      <w:proofErr w:type="spellEnd"/>
      <w:r w:rsidRPr="00230091">
        <w:t>, 2007.</w:t>
      </w:r>
    </w:p>
    <w:p w:rsidR="00CB4C3A" w:rsidRPr="00230091" w:rsidRDefault="00CB4C3A" w:rsidP="00CB4C3A">
      <w:pPr>
        <w:jc w:val="both"/>
      </w:pPr>
    </w:p>
    <w:p w:rsidR="00CB4C3A" w:rsidRPr="00230091" w:rsidRDefault="00CB4C3A" w:rsidP="00CB4C3A">
      <w:pPr>
        <w:jc w:val="both"/>
      </w:pPr>
      <w:r w:rsidRPr="00230091">
        <w:t xml:space="preserve">_____________. A escola conservadora: as desigualdades frente à escola e à cultura. In: NOGUEIRA. M. </w:t>
      </w:r>
      <w:proofErr w:type="gramStart"/>
      <w:r w:rsidRPr="00230091">
        <w:t>A. ;</w:t>
      </w:r>
      <w:proofErr w:type="gramEnd"/>
      <w:r w:rsidRPr="00230091">
        <w:t xml:space="preserve"> CATANI, A. (organizadores). </w:t>
      </w:r>
      <w:r w:rsidRPr="00230091">
        <w:rPr>
          <w:i/>
        </w:rPr>
        <w:t xml:space="preserve">Escritos de Educação. </w:t>
      </w:r>
      <w:r w:rsidRPr="00230091">
        <w:t xml:space="preserve">Petrópolis, </w:t>
      </w:r>
      <w:proofErr w:type="gramStart"/>
      <w:r w:rsidRPr="00230091">
        <w:t>RJ:</w:t>
      </w:r>
      <w:proofErr w:type="gramEnd"/>
      <w:r w:rsidRPr="00230091">
        <w:t>Editora Vozes, 2010 (a), pp. 39-64.</w:t>
      </w:r>
    </w:p>
    <w:p w:rsidR="00CB4C3A" w:rsidRPr="00230091" w:rsidRDefault="00CB4C3A" w:rsidP="00CB4C3A">
      <w:pPr>
        <w:jc w:val="both"/>
      </w:pPr>
    </w:p>
    <w:p w:rsidR="00CB4C3A" w:rsidRPr="00230091" w:rsidRDefault="00CB4C3A" w:rsidP="00CB4C3A">
      <w:pPr>
        <w:jc w:val="both"/>
      </w:pPr>
      <w:r w:rsidRPr="00230091">
        <w:rPr>
          <w:i/>
        </w:rPr>
        <w:lastRenderedPageBreak/>
        <w:t>____________</w:t>
      </w:r>
      <w:r w:rsidRPr="00230091">
        <w:t xml:space="preserve">. Os três estados do </w:t>
      </w:r>
      <w:r w:rsidR="00187091">
        <w:t>Capital Cultural</w:t>
      </w:r>
      <w:r w:rsidRPr="00230091">
        <w:t xml:space="preserve">. In: NOGUEIRA. M. </w:t>
      </w:r>
      <w:proofErr w:type="gramStart"/>
      <w:r w:rsidRPr="00230091">
        <w:t>A. ;</w:t>
      </w:r>
      <w:proofErr w:type="gramEnd"/>
      <w:r w:rsidRPr="00230091">
        <w:t xml:space="preserve"> CATANI, A. (organizadores). </w:t>
      </w:r>
      <w:r w:rsidRPr="00230091">
        <w:rPr>
          <w:i/>
        </w:rPr>
        <w:t xml:space="preserve">Escritos de Educação. </w:t>
      </w:r>
      <w:r w:rsidRPr="00230091">
        <w:t xml:space="preserve">Petrópolis, RJ: </w:t>
      </w:r>
      <w:proofErr w:type="gramStart"/>
      <w:r w:rsidRPr="00230091">
        <w:t>Editora Vozes</w:t>
      </w:r>
      <w:proofErr w:type="gramEnd"/>
      <w:r w:rsidRPr="00230091">
        <w:t>, 2010b, pp. 71-80.</w:t>
      </w:r>
    </w:p>
    <w:p w:rsidR="00CB4C3A" w:rsidRPr="00230091" w:rsidRDefault="00CB4C3A" w:rsidP="00CB4C3A">
      <w:pPr>
        <w:jc w:val="both"/>
      </w:pPr>
    </w:p>
    <w:p w:rsidR="00CB4C3A" w:rsidRPr="00230091" w:rsidRDefault="00CB4C3A" w:rsidP="00CB4C3A">
      <w:pPr>
        <w:jc w:val="both"/>
      </w:pPr>
      <w:r w:rsidRPr="00230091">
        <w:t xml:space="preserve">____________. O futuro de classe e causalidade do provável. In: NOGUEIRA. M. </w:t>
      </w:r>
      <w:proofErr w:type="gramStart"/>
      <w:r w:rsidRPr="00230091">
        <w:t>A. ;</w:t>
      </w:r>
      <w:proofErr w:type="gramEnd"/>
      <w:r w:rsidRPr="00230091">
        <w:t xml:space="preserve"> CATANI, A. (organizadores). </w:t>
      </w:r>
      <w:r w:rsidRPr="00230091">
        <w:rPr>
          <w:i/>
        </w:rPr>
        <w:t xml:space="preserve">Escritos de Educação. </w:t>
      </w:r>
      <w:r w:rsidRPr="00230091">
        <w:t xml:space="preserve">Petrópolis, RJ: </w:t>
      </w:r>
      <w:proofErr w:type="gramStart"/>
      <w:r w:rsidRPr="00230091">
        <w:t>Editora Vozes</w:t>
      </w:r>
      <w:proofErr w:type="gramEnd"/>
      <w:r w:rsidRPr="00230091">
        <w:t>, 2010c, pp. 81-126.</w:t>
      </w:r>
    </w:p>
    <w:p w:rsidR="00CB4C3A" w:rsidRPr="00230091" w:rsidRDefault="00CB4C3A" w:rsidP="00CB4C3A">
      <w:pPr>
        <w:jc w:val="both"/>
      </w:pPr>
    </w:p>
    <w:p w:rsidR="00CB4C3A" w:rsidRPr="00230091" w:rsidRDefault="00CB4C3A" w:rsidP="00CB4C3A">
      <w:pPr>
        <w:jc w:val="both"/>
      </w:pPr>
      <w:r w:rsidRPr="00230091">
        <w:t xml:space="preserve">___________. O diploma e o cargo: relações entre o sistema de produção e o sistema de reprodução. In: NOGUEIRA. M. </w:t>
      </w:r>
      <w:proofErr w:type="gramStart"/>
      <w:r w:rsidRPr="00230091">
        <w:t>A. ;</w:t>
      </w:r>
      <w:proofErr w:type="gramEnd"/>
      <w:r w:rsidRPr="00230091">
        <w:t xml:space="preserve"> CATANI, A. (organizadores). </w:t>
      </w:r>
      <w:r w:rsidRPr="00230091">
        <w:rPr>
          <w:i/>
        </w:rPr>
        <w:t xml:space="preserve">Escritos de Educação. </w:t>
      </w:r>
      <w:r w:rsidRPr="00230091">
        <w:t xml:space="preserve">Petrópolis, RJ: Editora </w:t>
      </w:r>
      <w:proofErr w:type="gramStart"/>
      <w:r w:rsidRPr="00230091">
        <w:t>Vozes,</w:t>
      </w:r>
      <w:proofErr w:type="gramEnd"/>
      <w:r w:rsidRPr="00230091">
        <w:t>2010d, pp. 127-147.</w:t>
      </w:r>
    </w:p>
    <w:p w:rsidR="00CB4C3A" w:rsidRPr="00230091" w:rsidRDefault="00CB4C3A" w:rsidP="00CB4C3A">
      <w:pPr>
        <w:jc w:val="both"/>
      </w:pPr>
    </w:p>
    <w:p w:rsidR="00CB4C3A" w:rsidRPr="00230091" w:rsidRDefault="00CB4C3A" w:rsidP="00CB4C3A">
      <w:pPr>
        <w:jc w:val="both"/>
      </w:pPr>
      <w:r w:rsidRPr="00230091">
        <w:t xml:space="preserve">___________. As contradições da herança. In: NOGUEIRA. M. </w:t>
      </w:r>
      <w:proofErr w:type="gramStart"/>
      <w:r w:rsidRPr="00230091">
        <w:t>A. ;</w:t>
      </w:r>
      <w:proofErr w:type="gramEnd"/>
      <w:r w:rsidRPr="00230091">
        <w:t xml:space="preserve"> CATANI, A. (organizadores). </w:t>
      </w:r>
      <w:r w:rsidRPr="00230091">
        <w:rPr>
          <w:i/>
        </w:rPr>
        <w:t xml:space="preserve">Escritos de Educação. </w:t>
      </w:r>
      <w:r w:rsidRPr="00230091">
        <w:t xml:space="preserve">Petrópolis, RJ: </w:t>
      </w:r>
      <w:proofErr w:type="gramStart"/>
      <w:r w:rsidRPr="00230091">
        <w:t>Editora Vozes 2010e</w:t>
      </w:r>
      <w:proofErr w:type="gramEnd"/>
      <w:r w:rsidRPr="00230091">
        <w:t>, pp. 229-238.</w:t>
      </w:r>
    </w:p>
    <w:p w:rsidR="00CB4C3A" w:rsidRPr="00230091" w:rsidRDefault="00CB4C3A" w:rsidP="00CB4C3A">
      <w:pPr>
        <w:jc w:val="both"/>
        <w:rPr>
          <w:i/>
        </w:rPr>
      </w:pPr>
    </w:p>
    <w:p w:rsidR="00CB4C3A" w:rsidRPr="00230091" w:rsidRDefault="00CB4C3A" w:rsidP="00CB4C3A">
      <w:pPr>
        <w:jc w:val="both"/>
      </w:pPr>
      <w:r w:rsidRPr="00230091">
        <w:t xml:space="preserve">BOURDIEU, </w:t>
      </w:r>
      <w:proofErr w:type="gramStart"/>
      <w:r w:rsidRPr="00230091">
        <w:t>P. ;</w:t>
      </w:r>
      <w:proofErr w:type="gramEnd"/>
      <w:r w:rsidRPr="00230091">
        <w:t xml:space="preserve"> PASSERON, J. C. </w:t>
      </w:r>
      <w:r w:rsidRPr="00230091">
        <w:rPr>
          <w:i/>
        </w:rPr>
        <w:t>A reprodução: elementos para uma teoria do sistema de ensino.</w:t>
      </w:r>
      <w:r w:rsidRPr="00230091">
        <w:t xml:space="preserve"> Petrópolis, RJ: </w:t>
      </w:r>
      <w:proofErr w:type="gramStart"/>
      <w:r w:rsidRPr="00230091">
        <w:t>Editora Vozes</w:t>
      </w:r>
      <w:proofErr w:type="gramEnd"/>
      <w:r w:rsidRPr="00230091">
        <w:t xml:space="preserve">, 2008. </w:t>
      </w:r>
    </w:p>
    <w:p w:rsidR="00CB4C3A" w:rsidRPr="00230091" w:rsidRDefault="00CB4C3A" w:rsidP="00CB4C3A">
      <w:pPr>
        <w:jc w:val="both"/>
      </w:pPr>
      <w:r w:rsidRPr="00230091">
        <w:t xml:space="preserve">FERNANDES, D. C. – Estratificação educacional, origem socioeconômica e raça no Brasil: as barreiras da cor. In: </w:t>
      </w:r>
      <w:r w:rsidRPr="00230091">
        <w:rPr>
          <w:i/>
        </w:rPr>
        <w:t>IPEA/Caixa – Publicação do Concurso de Monografias</w:t>
      </w:r>
      <w:r w:rsidRPr="00230091">
        <w:t xml:space="preserve">, 2001; </w:t>
      </w:r>
    </w:p>
    <w:p w:rsidR="00CB4C3A" w:rsidRPr="00230091" w:rsidRDefault="00CB4C3A" w:rsidP="00CB4C3A">
      <w:pPr>
        <w:pStyle w:val="Textodenotaderodap"/>
        <w:ind w:firstLine="0"/>
        <w:jc w:val="both"/>
        <w:rPr>
          <w:rFonts w:ascii="Times New Roman" w:hAnsi="Times New Roman"/>
          <w:sz w:val="24"/>
          <w:szCs w:val="24"/>
          <w:lang w:val="pt-BR"/>
        </w:rPr>
      </w:pPr>
    </w:p>
    <w:p w:rsidR="00CB4C3A" w:rsidRPr="00230091" w:rsidRDefault="00CB4C3A" w:rsidP="00CB4C3A">
      <w:pPr>
        <w:pStyle w:val="Textodenotaderodap"/>
        <w:ind w:firstLine="0"/>
        <w:jc w:val="both"/>
        <w:rPr>
          <w:rFonts w:ascii="Times New Roman" w:hAnsi="Times New Roman"/>
          <w:sz w:val="24"/>
          <w:szCs w:val="24"/>
          <w:lang w:val="pt-BR"/>
        </w:rPr>
      </w:pPr>
      <w:r w:rsidRPr="00230091">
        <w:rPr>
          <w:rFonts w:ascii="Times New Roman" w:hAnsi="Times New Roman"/>
          <w:sz w:val="24"/>
          <w:szCs w:val="24"/>
          <w:lang w:val="pt-BR"/>
        </w:rPr>
        <w:t xml:space="preserve">Fundação João Pinheiro. </w:t>
      </w:r>
      <w:r w:rsidRPr="00230091">
        <w:rPr>
          <w:rFonts w:ascii="Times New Roman" w:hAnsi="Times New Roman"/>
          <w:i/>
          <w:sz w:val="24"/>
          <w:szCs w:val="24"/>
          <w:lang w:val="pt-BR"/>
        </w:rPr>
        <w:t xml:space="preserve">Domicílios com crianças e adolescentes: </w:t>
      </w:r>
      <w:r w:rsidR="00187091">
        <w:rPr>
          <w:rFonts w:ascii="Times New Roman" w:hAnsi="Times New Roman"/>
          <w:i/>
          <w:sz w:val="24"/>
          <w:szCs w:val="24"/>
          <w:lang w:val="pt-BR"/>
        </w:rPr>
        <w:t>Recursos Familiares</w:t>
      </w:r>
      <w:r w:rsidRPr="00230091">
        <w:rPr>
          <w:rFonts w:ascii="Times New Roman" w:hAnsi="Times New Roman"/>
          <w:i/>
          <w:sz w:val="24"/>
          <w:szCs w:val="24"/>
          <w:lang w:val="pt-BR"/>
        </w:rPr>
        <w:t xml:space="preserve"> e demandas nas Regiões de Planejamento de Minas </w:t>
      </w:r>
      <w:r w:rsidRPr="00230091">
        <w:rPr>
          <w:rFonts w:ascii="Times New Roman" w:hAnsi="Times New Roman"/>
          <w:sz w:val="24"/>
          <w:szCs w:val="24"/>
          <w:lang w:val="pt-BR"/>
        </w:rPr>
        <w:t>Gerais. Belo Horizonte, MG: Fundação João Pinheiro, 2011.</w:t>
      </w:r>
    </w:p>
    <w:p w:rsidR="00CB4C3A" w:rsidRPr="00230091" w:rsidRDefault="00CB4C3A" w:rsidP="00CB4C3A">
      <w:pPr>
        <w:jc w:val="both"/>
      </w:pPr>
    </w:p>
    <w:p w:rsidR="00C11B78" w:rsidRPr="00230091" w:rsidRDefault="00C11B78" w:rsidP="00C11B78">
      <w:pPr>
        <w:jc w:val="both"/>
      </w:pPr>
      <w:r w:rsidRPr="00230091">
        <w:t>SILVA, Nelson do Valle; HASENBALG, Carlos. Tendências da desigualdade educacional no Brasil.</w:t>
      </w:r>
      <w:r w:rsidRPr="00230091">
        <w:rPr>
          <w:b/>
        </w:rPr>
        <w:t> </w:t>
      </w:r>
      <w:proofErr w:type="gramStart"/>
      <w:r w:rsidRPr="00230091">
        <w:t>In:</w:t>
      </w:r>
      <w:proofErr w:type="gramEnd"/>
      <w:r w:rsidRPr="00230091">
        <w:rPr>
          <w:i/>
        </w:rPr>
        <w:t>Dados</w:t>
      </w:r>
      <w:r w:rsidRPr="00230091">
        <w:t>, Rio de Janeiro, v.43, n. 3, 2000. Disponível em: &lt;</w:t>
      </w:r>
      <w:proofErr w:type="gramStart"/>
      <w:r w:rsidRPr="00230091">
        <w:t>http://www.scielo.br/scielo.</w:t>
      </w:r>
      <w:proofErr w:type="gramEnd"/>
      <w:r w:rsidRPr="00230091">
        <w:t>php?</w:t>
      </w:r>
      <w:proofErr w:type="gramStart"/>
      <w:r w:rsidRPr="00230091">
        <w:t>script</w:t>
      </w:r>
      <w:proofErr w:type="gramEnd"/>
      <w:r w:rsidRPr="00230091">
        <w:t>=sci_arttext&amp;pid=S0011-52582000000300001&amp;lng=en&amp;nrm=iso&gt;.  Acesso em  17  Mar.  2011</w:t>
      </w:r>
    </w:p>
    <w:p w:rsidR="00C11B78" w:rsidRPr="00230091" w:rsidRDefault="00C11B78" w:rsidP="00C11B78">
      <w:pPr>
        <w:jc w:val="both"/>
        <w:rPr>
          <w:u w:val="single"/>
        </w:rPr>
      </w:pPr>
    </w:p>
    <w:p w:rsidR="00C11B78" w:rsidRPr="00230091" w:rsidRDefault="00C11B78" w:rsidP="00C11B78">
      <w:pPr>
        <w:jc w:val="both"/>
      </w:pPr>
      <w:r w:rsidRPr="00230091">
        <w:t xml:space="preserve">. </w:t>
      </w:r>
      <w:r w:rsidR="00187091">
        <w:t>Recursos Familiares</w:t>
      </w:r>
      <w:r w:rsidRPr="00230091">
        <w:t xml:space="preserve"> e transições educacionais. In: </w:t>
      </w:r>
      <w:r w:rsidRPr="00230091">
        <w:rPr>
          <w:i/>
        </w:rPr>
        <w:t>Cadernos de Saúde Pública</w:t>
      </w:r>
      <w:r w:rsidRPr="00230091">
        <w:t xml:space="preserve"> [online]. </w:t>
      </w:r>
      <w:proofErr w:type="gramStart"/>
      <w:r w:rsidRPr="00230091">
        <w:t>2002,</w:t>
      </w:r>
      <w:proofErr w:type="gramEnd"/>
      <w:r w:rsidRPr="00230091">
        <w:t>vol. 18 (Suplemento), pp. 67-76. Rio de Janeiro. Disponível em:</w:t>
      </w:r>
      <w:r w:rsidRPr="00230091">
        <w:rPr>
          <w:rStyle w:val="apple-converted-space"/>
          <w:color w:val="000000"/>
        </w:rPr>
        <w:t> </w:t>
      </w:r>
      <w:proofErr w:type="gramStart"/>
      <w:r w:rsidRPr="00230091">
        <w:t>http://www.scielosp.org/scielo.</w:t>
      </w:r>
      <w:proofErr w:type="gramEnd"/>
      <w:r w:rsidRPr="00230091">
        <w:t>php?</w:t>
      </w:r>
      <w:proofErr w:type="gramStart"/>
      <w:r w:rsidRPr="00230091">
        <w:t>script</w:t>
      </w:r>
      <w:proofErr w:type="gramEnd"/>
      <w:r w:rsidRPr="00230091">
        <w:t>=sci_arttext&amp;pid=S0102-311X2002000700008&amp;lng=en&amp;nrm=iso</w:t>
      </w:r>
      <w:r w:rsidRPr="00230091">
        <w:rPr>
          <w:rStyle w:val="apple-style-span"/>
          <w:color w:val="000000"/>
        </w:rPr>
        <w:t xml:space="preserve"> Acesso em 20 de março de 2011.</w:t>
      </w:r>
    </w:p>
    <w:p w:rsidR="00C11B78" w:rsidRPr="00230091" w:rsidRDefault="00C11B78" w:rsidP="00CB4C3A">
      <w:pPr>
        <w:jc w:val="both"/>
      </w:pPr>
    </w:p>
    <w:p w:rsidR="00CB4C3A" w:rsidRPr="00230091" w:rsidRDefault="00CB4C3A" w:rsidP="00CB4C3A">
      <w:pPr>
        <w:jc w:val="both"/>
      </w:pPr>
      <w:r w:rsidRPr="00230091">
        <w:t xml:space="preserve">SILVA, N.V.; HASENBALG, C. </w:t>
      </w:r>
      <w:r w:rsidR="00187091">
        <w:t>Recursos Familiares</w:t>
      </w:r>
      <w:r w:rsidRPr="00230091">
        <w:t xml:space="preserve"> e transições educacionais. In: </w:t>
      </w:r>
      <w:r w:rsidRPr="00230091">
        <w:rPr>
          <w:i/>
        </w:rPr>
        <w:t>Cadernos de Saúde Pública</w:t>
      </w:r>
      <w:r w:rsidRPr="00230091">
        <w:t xml:space="preserve"> [online]. </w:t>
      </w:r>
      <w:proofErr w:type="gramStart"/>
      <w:r w:rsidRPr="00230091">
        <w:t>2002,</w:t>
      </w:r>
      <w:proofErr w:type="gramEnd"/>
      <w:r w:rsidRPr="00230091">
        <w:t>vol. 18 (Suplemento), pp. 67-76. Rio de Janeiro</w:t>
      </w:r>
    </w:p>
    <w:p w:rsidR="00C11B78" w:rsidRPr="00230091" w:rsidRDefault="00C11B78" w:rsidP="00CB4C3A">
      <w:pPr>
        <w:jc w:val="both"/>
        <w:rPr>
          <w:lang w:bidi="en-US"/>
        </w:rPr>
      </w:pPr>
    </w:p>
    <w:p w:rsidR="00CB4C3A" w:rsidRPr="00CB4C3A" w:rsidRDefault="00CB4C3A" w:rsidP="00CB4C3A">
      <w:pPr>
        <w:jc w:val="both"/>
        <w:rPr>
          <w:lang w:val="en-US" w:bidi="en-US"/>
        </w:rPr>
      </w:pPr>
      <w:r w:rsidRPr="00230091">
        <w:rPr>
          <w:lang w:val="en-US" w:bidi="en-US"/>
        </w:rPr>
        <w:t xml:space="preserve">SCHERGER, S; SAVAGE, M. Cultural transmission, educational attainment and social </w:t>
      </w:r>
      <w:proofErr w:type="spellStart"/>
      <w:r w:rsidRPr="00230091">
        <w:rPr>
          <w:lang w:val="en-US" w:bidi="en-US"/>
        </w:rPr>
        <w:t>mobility.In</w:t>
      </w:r>
      <w:proofErr w:type="spellEnd"/>
      <w:r w:rsidRPr="00230091">
        <w:rPr>
          <w:lang w:val="en-US" w:bidi="en-US"/>
        </w:rPr>
        <w:t xml:space="preserve">: </w:t>
      </w:r>
      <w:r w:rsidRPr="00230091">
        <w:rPr>
          <w:i/>
          <w:lang w:val="en-US" w:bidi="en-US"/>
        </w:rPr>
        <w:t>The Sociological Review</w:t>
      </w:r>
      <w:r w:rsidRPr="00230091">
        <w:rPr>
          <w:lang w:val="en-US" w:bidi="en-US"/>
        </w:rPr>
        <w:t xml:space="preserve">, volume 58, nº3, pp. 406-428, </w:t>
      </w:r>
      <w:proofErr w:type="spellStart"/>
      <w:r w:rsidRPr="00230091">
        <w:rPr>
          <w:lang w:val="en-US" w:bidi="en-US"/>
        </w:rPr>
        <w:t>agosto</w:t>
      </w:r>
      <w:proofErr w:type="spellEnd"/>
      <w:r w:rsidRPr="00230091">
        <w:rPr>
          <w:lang w:val="en-US" w:bidi="en-US"/>
        </w:rPr>
        <w:t xml:space="preserve"> de 2010.</w:t>
      </w:r>
    </w:p>
    <w:p w:rsidR="009954B0" w:rsidRPr="00CB4C3A" w:rsidRDefault="009954B0" w:rsidP="00CB4C3A">
      <w:pPr>
        <w:jc w:val="both"/>
        <w:rPr>
          <w:lang w:val="en-US"/>
        </w:rPr>
      </w:pPr>
    </w:p>
    <w:sectPr w:rsidR="009954B0" w:rsidRPr="00CB4C3A" w:rsidSect="00B7155F">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E6" w:rsidRDefault="00DF0DE6" w:rsidP="00F806EE">
      <w:r>
        <w:separator/>
      </w:r>
    </w:p>
  </w:endnote>
  <w:endnote w:type="continuationSeparator" w:id="0">
    <w:p w:rsidR="00DF0DE6" w:rsidRDefault="00DF0DE6" w:rsidP="00F8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7810"/>
      <w:docPartObj>
        <w:docPartGallery w:val="Page Numbers (Bottom of Page)"/>
        <w:docPartUnique/>
      </w:docPartObj>
    </w:sdtPr>
    <w:sdtContent>
      <w:p w:rsidR="005119D9" w:rsidRDefault="005119D9">
        <w:pPr>
          <w:pStyle w:val="Rodap"/>
          <w:jc w:val="right"/>
        </w:pPr>
        <w:r>
          <w:fldChar w:fldCharType="begin"/>
        </w:r>
        <w:r>
          <w:instrText xml:space="preserve"> PAGE   \* MERGEFORMAT </w:instrText>
        </w:r>
        <w:r>
          <w:fldChar w:fldCharType="separate"/>
        </w:r>
        <w:r w:rsidR="00A71FA7">
          <w:rPr>
            <w:noProof/>
          </w:rPr>
          <w:t>1</w:t>
        </w:r>
        <w:r>
          <w:rPr>
            <w:noProof/>
          </w:rPr>
          <w:fldChar w:fldCharType="end"/>
        </w:r>
      </w:p>
    </w:sdtContent>
  </w:sdt>
  <w:p w:rsidR="005119D9" w:rsidRDefault="005119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E6" w:rsidRDefault="00DF0DE6" w:rsidP="00F806EE">
      <w:r>
        <w:separator/>
      </w:r>
    </w:p>
  </w:footnote>
  <w:footnote w:type="continuationSeparator" w:id="0">
    <w:p w:rsidR="00DF0DE6" w:rsidRDefault="00DF0DE6" w:rsidP="00F806EE">
      <w:r>
        <w:continuationSeparator/>
      </w:r>
    </w:p>
  </w:footnote>
  <w:footnote w:id="1">
    <w:p w:rsidR="005119D9" w:rsidRPr="00D543CE" w:rsidRDefault="005119D9" w:rsidP="00F806EE">
      <w:pPr>
        <w:pStyle w:val="Textodenotaderodap"/>
        <w:rPr>
          <w:rFonts w:ascii="Times New Roman" w:hAnsi="Times New Roman"/>
          <w:lang w:val="pt-BR"/>
        </w:rPr>
      </w:pPr>
      <w:r w:rsidRPr="003D05B0">
        <w:rPr>
          <w:rStyle w:val="Refdenotaderodap"/>
          <w:rFonts w:ascii="Times New Roman" w:hAnsi="Times New Roman"/>
        </w:rPr>
        <w:footnoteRef/>
      </w:r>
      <w:r w:rsidRPr="00D543CE">
        <w:rPr>
          <w:rFonts w:ascii="Times New Roman" w:hAnsi="Times New Roman"/>
          <w:lang w:val="pt-BR"/>
        </w:rPr>
        <w:t>Conferir HASENBALG e SILVA (2002).</w:t>
      </w:r>
    </w:p>
  </w:footnote>
  <w:footnote w:id="2">
    <w:p w:rsidR="005119D9" w:rsidRPr="00D543CE" w:rsidRDefault="005119D9" w:rsidP="00AE76C6">
      <w:pPr>
        <w:pStyle w:val="Textodenotaderodap"/>
        <w:jc w:val="both"/>
        <w:rPr>
          <w:lang w:val="pt-BR"/>
        </w:rPr>
      </w:pPr>
      <w:r>
        <w:rPr>
          <w:rStyle w:val="Refdenotaderodap"/>
        </w:rPr>
        <w:footnoteRef/>
      </w:r>
      <w:r w:rsidRPr="00D543CE">
        <w:rPr>
          <w:lang w:val="pt-BR"/>
        </w:rPr>
        <w:t xml:space="preserve"> </w:t>
      </w:r>
      <w:r w:rsidRPr="00230091">
        <w:rPr>
          <w:lang w:val="pt-BR"/>
        </w:rPr>
        <w:t>A escolha racional supõe que igualar as oportunidades de ensino seria uma forma de contornar</w:t>
      </w:r>
      <w:proofErr w:type="gramStart"/>
      <w:r w:rsidRPr="00230091">
        <w:rPr>
          <w:lang w:val="pt-BR"/>
        </w:rPr>
        <w:t xml:space="preserve">  </w:t>
      </w:r>
      <w:proofErr w:type="gramEnd"/>
      <w:r w:rsidRPr="00230091">
        <w:rPr>
          <w:lang w:val="pt-BR"/>
        </w:rPr>
        <w:t xml:space="preserve">as desigualdades herdadas da família. Por outro lado a teoria do </w:t>
      </w:r>
      <w:r>
        <w:rPr>
          <w:lang w:val="pt-BR"/>
        </w:rPr>
        <w:t>Capital Cultural</w:t>
      </w:r>
      <w:r w:rsidRPr="00230091">
        <w:rPr>
          <w:lang w:val="pt-BR"/>
        </w:rPr>
        <w:t xml:space="preserve"> entende que a cultura a qual os indivíduos estão sujeitos exerce influência no desempenho escolar, favorecendo alunos provenientes de famílias de classe alta. Segundo essa visão não seria possível para a grande maioria das famílias de classe baixa tomar decisões que as levem a valorizar estudos, pois estas não têm os instrumentos necessários.</w:t>
      </w:r>
    </w:p>
  </w:footnote>
  <w:footnote w:id="3">
    <w:p w:rsidR="005119D9" w:rsidRPr="00D543CE" w:rsidRDefault="005119D9">
      <w:pPr>
        <w:pStyle w:val="Textodenotaderodap"/>
        <w:rPr>
          <w:lang w:val="pt-BR"/>
        </w:rPr>
      </w:pPr>
      <w:r>
        <w:rPr>
          <w:rStyle w:val="Refdenotaderodap"/>
        </w:rPr>
        <w:footnoteRef/>
      </w:r>
      <w:r w:rsidRPr="00D543CE">
        <w:rPr>
          <w:lang w:val="pt-BR"/>
        </w:rPr>
        <w:t xml:space="preserve"> </w:t>
      </w:r>
      <w:r w:rsidRPr="00DB0649">
        <w:rPr>
          <w:lang w:val="pt-BR"/>
        </w:rPr>
        <w:t>A PAD/MG é uma pesquisa de amostra bienal realizada pela Fundação João Pinheiro que consiste em informações relativas a 27278 domicílios mineiros e, segundo seu relatório metodológico “objetiva subsidiar o desenho e o monitoramento das políticas públicas por meio da produção de informações socioeconômicas” (Fundação João Pinheiro, 2010)</w:t>
      </w:r>
    </w:p>
  </w:footnote>
  <w:footnote w:id="4">
    <w:p w:rsidR="005119D9" w:rsidRPr="0005677A" w:rsidRDefault="005119D9">
      <w:pPr>
        <w:pStyle w:val="Textodenotaderodap"/>
        <w:rPr>
          <w:lang w:val="pt-BR"/>
        </w:rPr>
      </w:pPr>
      <w:r>
        <w:rPr>
          <w:rStyle w:val="Refdenotaderodap"/>
        </w:rPr>
        <w:footnoteRef/>
      </w:r>
      <w:r w:rsidRPr="0039535F">
        <w:rPr>
          <w:lang w:val="pt-BR"/>
        </w:rPr>
        <w:t xml:space="preserve"> SILVA e HASENBALG, 2002, p. 70.</w:t>
      </w:r>
    </w:p>
  </w:footnote>
  <w:footnote w:id="5">
    <w:p w:rsidR="005119D9" w:rsidRPr="00593CB5" w:rsidRDefault="005119D9">
      <w:pPr>
        <w:pStyle w:val="Textodenotaderodap"/>
        <w:rPr>
          <w:lang w:val="pt-BR"/>
        </w:rPr>
      </w:pPr>
      <w:r w:rsidRPr="00593CB5">
        <w:rPr>
          <w:rStyle w:val="Refdenotaderodap"/>
          <w:lang w:val="pt-BR"/>
        </w:rPr>
        <w:footnoteRef/>
      </w:r>
      <w:r w:rsidRPr="00593CB5">
        <w:rPr>
          <w:lang w:val="pt-BR"/>
        </w:rPr>
        <w:t xml:space="preserve"> Oportunidades de estudos, disponibilidade de</w:t>
      </w:r>
      <w:r>
        <w:rPr>
          <w:lang w:val="pt-BR"/>
        </w:rPr>
        <w:t xml:space="preserve"> serviços públicos e acesso a cultura intelectual.</w:t>
      </w:r>
    </w:p>
  </w:footnote>
  <w:footnote w:id="6">
    <w:p w:rsidR="005119D9" w:rsidRPr="00D754E1" w:rsidRDefault="005119D9">
      <w:pPr>
        <w:pStyle w:val="Textodenotaderodap"/>
        <w:rPr>
          <w:lang w:val="pt-BR"/>
        </w:rPr>
      </w:pPr>
      <w:r>
        <w:rPr>
          <w:rStyle w:val="Refdenotaderodap"/>
        </w:rPr>
        <w:footnoteRef/>
      </w:r>
      <w:r w:rsidRPr="00D543CE">
        <w:rPr>
          <w:lang w:val="pt-BR"/>
        </w:rPr>
        <w:t xml:space="preserve"> </w:t>
      </w:r>
      <w:r w:rsidRPr="00D754E1">
        <w:rPr>
          <w:lang w:val="pt-BR"/>
        </w:rPr>
        <w:t xml:space="preserve">A importância da criação de uma medida individual </w:t>
      </w:r>
      <w:proofErr w:type="spellStart"/>
      <w:r w:rsidRPr="00D754E1">
        <w:rPr>
          <w:lang w:val="pt-BR"/>
        </w:rPr>
        <w:t>sera</w:t>
      </w:r>
      <w:proofErr w:type="spellEnd"/>
      <w:r w:rsidRPr="00D754E1">
        <w:rPr>
          <w:lang w:val="pt-BR"/>
        </w:rPr>
        <w:t xml:space="preserve"> abordada na metodologia.</w:t>
      </w:r>
    </w:p>
  </w:footnote>
  <w:footnote w:id="7">
    <w:p w:rsidR="005119D9" w:rsidRPr="00A25157" w:rsidRDefault="005119D9">
      <w:pPr>
        <w:pStyle w:val="Textodenotaderodap"/>
        <w:rPr>
          <w:lang w:val="pt-BR"/>
        </w:rPr>
      </w:pPr>
      <w:r>
        <w:rPr>
          <w:rStyle w:val="Refdenotaderodap"/>
        </w:rPr>
        <w:footnoteRef/>
      </w:r>
      <w:r w:rsidRPr="0039535F">
        <w:rPr>
          <w:lang w:val="pt-BR"/>
        </w:rPr>
        <w:t xml:space="preserve"> Essa faixa etária foi escolhida em função de uma propriedade da pesquisa da PAD/MG que perguntou a respeito de uso do tempo livre apenas para a população com idade entre 14 e 24 anos.</w:t>
      </w:r>
    </w:p>
  </w:footnote>
  <w:footnote w:id="8">
    <w:p w:rsidR="005119D9" w:rsidRPr="003D05B0" w:rsidRDefault="005119D9" w:rsidP="00C9250D">
      <w:pPr>
        <w:pStyle w:val="Textodenotaderodap"/>
        <w:jc w:val="both"/>
        <w:rPr>
          <w:rFonts w:ascii="Times New Roman" w:hAnsi="Times New Roman"/>
          <w:lang w:val="pt-BR"/>
        </w:rPr>
      </w:pPr>
      <w:r w:rsidRPr="003D05B0">
        <w:rPr>
          <w:rStyle w:val="Refdenotaderodap"/>
          <w:rFonts w:ascii="Times New Roman" w:hAnsi="Times New Roman"/>
        </w:rPr>
        <w:footnoteRef/>
      </w:r>
      <w:r w:rsidRPr="003D05B0">
        <w:rPr>
          <w:rFonts w:ascii="Times New Roman" w:hAnsi="Times New Roman"/>
          <w:lang w:val="pt-BR"/>
        </w:rPr>
        <w:t xml:space="preserve">  “A parte mais importante e mais ativa (escolarmente) da herança cultural, quer se tratando da cultura livre ou da língua, transmite-se de maneira osmótica, mesmo na falta de qualquer esforço metódico e de qualquer ação manifesta, o que contribui para reforçar, nos membros da classe culta, a convicção de que eles só devem aos seus dons esses conhecimentos, essas aptidões e essas atitudes, que, desse modo, não lhes parecem resultar de uma aprendizagem” (</w:t>
      </w:r>
      <w:proofErr w:type="spellStart"/>
      <w:r w:rsidRPr="003D05B0">
        <w:rPr>
          <w:rFonts w:ascii="Times New Roman" w:hAnsi="Times New Roman"/>
          <w:lang w:val="pt-BR"/>
        </w:rPr>
        <w:t>Bourdieu</w:t>
      </w:r>
      <w:proofErr w:type="spellEnd"/>
      <w:r w:rsidRPr="003D05B0">
        <w:rPr>
          <w:rFonts w:ascii="Times New Roman" w:hAnsi="Times New Roman"/>
          <w:lang w:val="pt-BR"/>
        </w:rPr>
        <w:t>,</w:t>
      </w:r>
      <w:r>
        <w:rPr>
          <w:rFonts w:ascii="Times New Roman" w:hAnsi="Times New Roman"/>
          <w:lang w:val="pt-BR"/>
        </w:rPr>
        <w:t xml:space="preserve"> 2010 (a</w:t>
      </w:r>
      <w:proofErr w:type="gramStart"/>
      <w:r>
        <w:rPr>
          <w:rFonts w:ascii="Times New Roman" w:hAnsi="Times New Roman"/>
          <w:lang w:val="pt-BR"/>
        </w:rPr>
        <w:t>),</w:t>
      </w:r>
      <w:proofErr w:type="gramEnd"/>
      <w:r w:rsidRPr="003D05B0">
        <w:rPr>
          <w:rFonts w:ascii="Times New Roman" w:hAnsi="Times New Roman"/>
          <w:lang w:val="pt-BR"/>
        </w:rPr>
        <w:t>pg. 47)</w:t>
      </w:r>
    </w:p>
    <w:p w:rsidR="005119D9" w:rsidRPr="003D05B0" w:rsidRDefault="005119D9" w:rsidP="002116B0">
      <w:pPr>
        <w:pStyle w:val="Textodenotaderodap"/>
        <w:rPr>
          <w:rFonts w:ascii="Times New Roman" w:hAnsi="Times New Roman"/>
          <w:lang w:val="pt-BR"/>
        </w:rPr>
      </w:pPr>
    </w:p>
  </w:footnote>
  <w:footnote w:id="9">
    <w:p w:rsidR="005119D9" w:rsidRPr="003D05B0" w:rsidRDefault="005119D9" w:rsidP="002116B0">
      <w:pPr>
        <w:pStyle w:val="Textodenotaderodap"/>
        <w:rPr>
          <w:rFonts w:ascii="Times New Roman" w:hAnsi="Times New Roman"/>
          <w:lang w:val="pt-PT"/>
        </w:rPr>
      </w:pPr>
      <w:r w:rsidRPr="003D05B0">
        <w:rPr>
          <w:rStyle w:val="Refdenotaderodap"/>
          <w:rFonts w:ascii="Times New Roman" w:hAnsi="Times New Roman"/>
        </w:rPr>
        <w:footnoteRef/>
      </w:r>
      <w:r w:rsidRPr="003D05B0">
        <w:rPr>
          <w:rFonts w:ascii="Times New Roman" w:hAnsi="Times New Roman"/>
          <w:lang w:val="pt-PT"/>
        </w:rPr>
        <w:t>“O sucesso excepcional de alguns indivíduos que escapam ao destino coletivo dá uma aparencia de legitimidade à seleção escolar, e dá crédito ao mito da escola libertadora junto àqueles próprios indivíduos que ela eliminou, fazendo crer que o sucesso é uma simples questão de trabalho e de dons. (Bourdieu, 2010</w:t>
      </w:r>
      <w:r>
        <w:rPr>
          <w:rFonts w:ascii="Times New Roman" w:hAnsi="Times New Roman"/>
          <w:lang w:val="pt-PT"/>
        </w:rPr>
        <w:t xml:space="preserve"> a</w:t>
      </w:r>
      <w:r w:rsidRPr="003D05B0">
        <w:rPr>
          <w:rFonts w:ascii="Times New Roman" w:hAnsi="Times New Roman"/>
          <w:lang w:val="pt-PT"/>
        </w:rPr>
        <w:t>, pg. 59)</w:t>
      </w:r>
    </w:p>
    <w:p w:rsidR="005119D9" w:rsidRPr="003D05B0" w:rsidRDefault="005119D9" w:rsidP="002116B0">
      <w:pPr>
        <w:pStyle w:val="Textodenotaderodap"/>
        <w:rPr>
          <w:rFonts w:ascii="Times New Roman" w:hAnsi="Times New Roman"/>
          <w:lang w:val="pt-BR"/>
        </w:rPr>
      </w:pPr>
    </w:p>
  </w:footnote>
  <w:footnote w:id="10">
    <w:p w:rsidR="005119D9" w:rsidRPr="00593654" w:rsidRDefault="005119D9" w:rsidP="0031415C">
      <w:pPr>
        <w:pStyle w:val="Textodenotaderodap"/>
        <w:jc w:val="both"/>
        <w:rPr>
          <w:lang w:val="pt-BR"/>
        </w:rPr>
      </w:pPr>
      <w:r w:rsidRPr="00230091">
        <w:rPr>
          <w:rStyle w:val="Refdenotaderodap"/>
          <w:lang w:val="pt-BR"/>
        </w:rPr>
        <w:footnoteRef/>
      </w:r>
      <w:r w:rsidRPr="00230091">
        <w:rPr>
          <w:lang w:val="pt-BR"/>
        </w:rPr>
        <w:t xml:space="preserve"> A PAD/MG não diferencia no seu questionário filhos de enteados. Portanto a presença de companheiro/a do responsável pelo domicílio classifica o tipo de arranjo.</w:t>
      </w:r>
    </w:p>
  </w:footnote>
  <w:footnote w:id="11">
    <w:p w:rsidR="005119D9" w:rsidRPr="00F5617C" w:rsidRDefault="005119D9" w:rsidP="005B14E0">
      <w:pPr>
        <w:pStyle w:val="Textodenotaderodap"/>
        <w:jc w:val="both"/>
        <w:rPr>
          <w:rFonts w:ascii="Times New Roman" w:hAnsi="Times New Roman"/>
          <w:lang w:val="pt-BR"/>
        </w:rPr>
      </w:pPr>
      <w:r>
        <w:rPr>
          <w:rStyle w:val="Refdenotaderodap"/>
        </w:rPr>
        <w:footnoteRef/>
      </w:r>
      <w:r w:rsidRPr="00F5617C">
        <w:rPr>
          <w:rFonts w:ascii="Times New Roman" w:hAnsi="Times New Roman"/>
          <w:lang w:val="pt-BR"/>
        </w:rPr>
        <w:t>O uso de análise fatorial se justifica</w:t>
      </w:r>
      <w:proofErr w:type="gramStart"/>
      <w:r w:rsidRPr="00F5617C">
        <w:rPr>
          <w:rFonts w:ascii="Times New Roman" w:hAnsi="Times New Roman"/>
          <w:lang w:val="pt-BR"/>
        </w:rPr>
        <w:t xml:space="preserve"> pois</w:t>
      </w:r>
      <w:proofErr w:type="gramEnd"/>
      <w:r w:rsidRPr="00F5617C">
        <w:rPr>
          <w:rFonts w:ascii="Times New Roman" w:hAnsi="Times New Roman"/>
          <w:lang w:val="pt-BR"/>
        </w:rPr>
        <w:t xml:space="preserve"> não é possível medir de forma direta a variável de </w:t>
      </w:r>
      <w:r>
        <w:rPr>
          <w:rFonts w:ascii="Times New Roman" w:hAnsi="Times New Roman"/>
          <w:lang w:val="pt-BR"/>
        </w:rPr>
        <w:t>Capital Cultural Individual</w:t>
      </w:r>
      <w:r w:rsidRPr="00F5617C">
        <w:rPr>
          <w:rFonts w:ascii="Times New Roman" w:hAnsi="Times New Roman"/>
          <w:lang w:val="pt-BR"/>
        </w:rPr>
        <w:t xml:space="preserve"> pois ela é composta por diversas variáveis que compõe uma espécie de escala. O </w:t>
      </w:r>
      <w:r>
        <w:rPr>
          <w:rFonts w:ascii="Times New Roman" w:hAnsi="Times New Roman"/>
          <w:lang w:val="pt-BR"/>
        </w:rPr>
        <w:t>Capital Cultural Individual</w:t>
      </w:r>
      <w:r w:rsidRPr="00F5617C">
        <w:rPr>
          <w:rFonts w:ascii="Times New Roman" w:hAnsi="Times New Roman"/>
          <w:lang w:val="pt-BR"/>
        </w:rPr>
        <w:t xml:space="preserve"> é uma variável complexa que só pode ser medida a partir de outras variáveis. </w:t>
      </w:r>
      <w:r>
        <w:rPr>
          <w:rFonts w:ascii="Times New Roman" w:hAnsi="Times New Roman"/>
          <w:lang w:val="pt-BR"/>
        </w:rPr>
        <w:t>“A Análise Fatorial (AF) é uma técnica estatística que busca, através da avaliação de um conjunto de variáveis, a identificação de dimensões de variabilidade comuns existentes em um conjunto de fenômenos; o intuito é desvendar estruturas existentes, mas que não observáveis diretamente.” (BEZERRA, 2011, p. 74</w:t>
      </w:r>
      <w:proofErr w:type="gramStart"/>
      <w:r>
        <w:rPr>
          <w:rFonts w:ascii="Times New Roman" w:hAnsi="Times New Roman"/>
          <w:lang w:val="pt-BR"/>
        </w:rPr>
        <w:t>)</w:t>
      </w:r>
      <w:proofErr w:type="gramEnd"/>
    </w:p>
  </w:footnote>
  <w:footnote w:id="12">
    <w:p w:rsidR="005119D9" w:rsidRPr="00D543CE" w:rsidRDefault="005119D9" w:rsidP="005B14E0">
      <w:pPr>
        <w:pStyle w:val="Textodenotaderodap"/>
        <w:jc w:val="both"/>
        <w:rPr>
          <w:lang w:val="pt-BR"/>
        </w:rPr>
      </w:pPr>
      <w:r>
        <w:rPr>
          <w:rStyle w:val="Refdenotaderodap"/>
        </w:rPr>
        <w:footnoteRef/>
      </w:r>
      <w:r w:rsidRPr="00D543CE">
        <w:rPr>
          <w:lang w:val="pt-BR"/>
        </w:rPr>
        <w:t xml:space="preserve"> </w:t>
      </w:r>
      <w:r w:rsidRPr="0003576C">
        <w:rPr>
          <w:lang w:val="pt-BR"/>
        </w:rPr>
        <w:t xml:space="preserve">A análise </w:t>
      </w:r>
      <w:r>
        <w:rPr>
          <w:lang w:val="pt-BR"/>
        </w:rPr>
        <w:t>fatorial exploratória</w:t>
      </w:r>
      <w:r w:rsidRPr="0003576C">
        <w:rPr>
          <w:lang w:val="pt-BR"/>
        </w:rPr>
        <w:t xml:space="preserve"> indicou </w:t>
      </w:r>
      <w:r>
        <w:rPr>
          <w:lang w:val="pt-BR"/>
        </w:rPr>
        <w:t xml:space="preserve">uma redução das oito variáveis a </w:t>
      </w:r>
      <w:r w:rsidRPr="0003576C">
        <w:rPr>
          <w:lang w:val="pt-BR"/>
        </w:rPr>
        <w:t xml:space="preserve">três </w:t>
      </w:r>
      <w:r>
        <w:rPr>
          <w:lang w:val="pt-BR"/>
        </w:rPr>
        <w:t xml:space="preserve">fatores. Estes foram transformados num índice de Capital Cultural. </w:t>
      </w:r>
    </w:p>
  </w:footnote>
  <w:footnote w:id="13">
    <w:p w:rsidR="005119D9" w:rsidRPr="00DE1E60" w:rsidRDefault="005119D9">
      <w:pPr>
        <w:pStyle w:val="Textodenotaderodap"/>
        <w:rPr>
          <w:rFonts w:ascii="Times New Roman" w:hAnsi="Times New Roman"/>
          <w:lang w:val="pt-BR"/>
        </w:rPr>
      </w:pPr>
      <w:r>
        <w:rPr>
          <w:rStyle w:val="Refdenotaderodap"/>
        </w:rPr>
        <w:footnoteRef/>
      </w:r>
      <w:r w:rsidRPr="0039535F">
        <w:rPr>
          <w:lang w:val="pt-BR"/>
        </w:rPr>
        <w:t xml:space="preserve"> </w:t>
      </w:r>
      <w:r w:rsidRPr="0039535F">
        <w:rPr>
          <w:rFonts w:ascii="Times New Roman" w:hAnsi="Times New Roman"/>
          <w:lang w:val="pt-BR"/>
        </w:rPr>
        <w:t>O teste utilizado neste trabalho foi o Kaiser-Meyer-Olkin (KMO) Measure of sampling adequacy (MSA). Para mais detalhes sobre o teste, ver BEZERRA, 2011.</w:t>
      </w:r>
    </w:p>
  </w:footnote>
  <w:footnote w:id="14">
    <w:p w:rsidR="005119D9" w:rsidRPr="00CA731C" w:rsidRDefault="005119D9" w:rsidP="00195180">
      <w:pPr>
        <w:pStyle w:val="Textodenotaderodap"/>
        <w:rPr>
          <w:rFonts w:ascii="Times New Roman" w:hAnsi="Times New Roman"/>
          <w:lang w:val="pt-BR"/>
        </w:rPr>
      </w:pPr>
      <w:r w:rsidRPr="00CA731C">
        <w:rPr>
          <w:rStyle w:val="Refdenotaderodap"/>
          <w:rFonts w:ascii="Times New Roman" w:hAnsi="Times New Roman"/>
        </w:rPr>
        <w:footnoteRef/>
      </w:r>
      <w:r w:rsidRPr="00CA731C">
        <w:rPr>
          <w:rFonts w:ascii="Times New Roman" w:hAnsi="Times New Roman"/>
          <w:lang w:val="pt-BR"/>
        </w:rPr>
        <w:t xml:space="preserve"> A </w:t>
      </w:r>
      <w:r>
        <w:rPr>
          <w:rFonts w:ascii="Times New Roman" w:hAnsi="Times New Roman"/>
          <w:lang w:val="pt-BR"/>
        </w:rPr>
        <w:t xml:space="preserve">fórmula padrão para a </w:t>
      </w:r>
      <w:r w:rsidRPr="00CA731C">
        <w:rPr>
          <w:rFonts w:ascii="Times New Roman" w:hAnsi="Times New Roman"/>
          <w:lang w:val="pt-BR"/>
        </w:rPr>
        <w:t>probabilidade</w:t>
      </w:r>
      <w:r>
        <w:rPr>
          <w:rFonts w:ascii="Times New Roman" w:hAnsi="Times New Roman"/>
          <w:lang w:val="pt-BR"/>
        </w:rPr>
        <w:t xml:space="preserve"> “P” de obter sucesso num evento calculada pela regressão logística é P (evento) = </w:t>
      </w:r>
      <m:oMath>
        <m:f>
          <m:fPr>
            <m:ctrlPr>
              <w:rPr>
                <w:rFonts w:ascii="Cambria Math" w:hAnsi="Cambria Math"/>
                <w:i/>
                <w:lang w:val="pt-BR"/>
              </w:rPr>
            </m:ctrlPr>
          </m:fPr>
          <m:num>
            <m:r>
              <w:rPr>
                <w:rFonts w:ascii="Cambria Math" w:hAnsi="Cambria Math"/>
                <w:lang w:val="pt-BR"/>
              </w:rPr>
              <m:t>1</m:t>
            </m:r>
          </m:num>
          <m:den>
            <m:r>
              <w:rPr>
                <w:rFonts w:ascii="Cambria Math" w:hAnsi="Cambria Math"/>
                <w:lang w:val="pt-BR"/>
              </w:rPr>
              <m:t>1+</m:t>
            </m:r>
            <m:sSup>
              <m:sSupPr>
                <m:ctrlPr>
                  <w:rPr>
                    <w:rFonts w:ascii="Cambria Math" w:hAnsi="Cambria Math"/>
                    <w:i/>
                    <w:lang w:val="pt-BR"/>
                  </w:rPr>
                </m:ctrlPr>
              </m:sSupPr>
              <m:e>
                <m:r>
                  <w:rPr>
                    <w:rFonts w:ascii="Cambria Math" w:hAnsi="Cambria Math"/>
                  </w:rPr>
                  <m:t>e</m:t>
                </m:r>
              </m:e>
              <m:sup>
                <m:r>
                  <w:rPr>
                    <w:rFonts w:ascii="Cambria Math" w:hAnsi="Cambria Math"/>
                    <w:lang w:val="pt-BR"/>
                  </w:rPr>
                  <m:t>-</m:t>
                </m:r>
                <m:r>
                  <m:rPr>
                    <m:sty m:val="p"/>
                  </m:rPr>
                  <w:rPr>
                    <w:rFonts w:ascii="Cambria Math" w:hAnsi="Cambria Math"/>
                  </w:rPr>
                  <m:t>Σ</m:t>
                </m:r>
              </m:sup>
            </m:sSup>
          </m:den>
        </m:f>
      </m:oMath>
      <w:proofErr w:type="gramStart"/>
      <w:r>
        <w:rPr>
          <w:rFonts w:ascii="Times New Roman" w:hAnsi="Times New Roman"/>
          <w:lang w:val="pt-BR"/>
        </w:rPr>
        <w:t xml:space="preserve"> ,</w:t>
      </w:r>
      <w:proofErr w:type="gramEnd"/>
      <w:r>
        <w:rPr>
          <w:rFonts w:ascii="Times New Roman" w:hAnsi="Times New Roman"/>
          <w:lang w:val="pt-BR"/>
        </w:rPr>
        <w:t xml:space="preserve"> onde ∑ é a soma dos resultados dos coeficientes das variáveis da equação.</w:t>
      </w:r>
    </w:p>
  </w:footnote>
  <w:footnote w:id="15">
    <w:p w:rsidR="005119D9" w:rsidRPr="0086137D" w:rsidRDefault="005119D9" w:rsidP="006F4E47">
      <w:pPr>
        <w:pStyle w:val="Textodenotaderodap"/>
        <w:rPr>
          <w:lang w:val="pt-BR"/>
        </w:rPr>
      </w:pPr>
      <w:r>
        <w:rPr>
          <w:rStyle w:val="Refdenotaderodap"/>
        </w:rPr>
        <w:footnoteRef/>
      </w:r>
      <w:r>
        <w:rPr>
          <w:lang w:val="pt-BR"/>
        </w:rPr>
        <w:t xml:space="preserve">Uma das </w:t>
      </w:r>
      <w:r w:rsidRPr="006F4E47">
        <w:rPr>
          <w:rFonts w:ascii="Times New Roman" w:hAnsi="Times New Roman"/>
          <w:lang w:val="pt-BR"/>
        </w:rPr>
        <w:t>possibilidades</w:t>
      </w:r>
      <w:r>
        <w:rPr>
          <w:lang w:val="pt-BR"/>
        </w:rPr>
        <w:t xml:space="preserve"> levantadas é que as atividades medidas podem estar sofrendo na amostra um problema relativo à oferta de tais atividades, que não é distribuída igualmente entre as regiões do estado e estão relacionadas </w:t>
      </w:r>
      <w:proofErr w:type="gramStart"/>
      <w:r>
        <w:rPr>
          <w:lang w:val="pt-BR"/>
        </w:rPr>
        <w:t>a</w:t>
      </w:r>
      <w:proofErr w:type="gramEnd"/>
      <w:r>
        <w:rPr>
          <w:lang w:val="pt-BR"/>
        </w:rPr>
        <w:t xml:space="preserve"> urbanidade.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6CC"/>
    <w:multiLevelType w:val="singleLevel"/>
    <w:tmpl w:val="3B06D240"/>
    <w:lvl w:ilvl="0">
      <w:start w:val="1"/>
      <w:numFmt w:val="lowerLetter"/>
      <w:pStyle w:val="letra"/>
      <w:lvlText w:val="%1)"/>
      <w:lvlJc w:val="left"/>
      <w:pPr>
        <w:tabs>
          <w:tab w:val="num" w:pos="1247"/>
        </w:tabs>
        <w:ind w:left="1247" w:hanging="396"/>
      </w:pPr>
      <w:rPr>
        <w:rFonts w:hint="default"/>
      </w:rPr>
    </w:lvl>
  </w:abstractNum>
  <w:abstractNum w:abstractNumId="1">
    <w:nsid w:val="46EA2FFD"/>
    <w:multiLevelType w:val="hybridMultilevel"/>
    <w:tmpl w:val="91BEA20E"/>
    <w:lvl w:ilvl="0" w:tplc="AE92A976">
      <w:start w:val="1"/>
      <w:numFmt w:val="lowerLetter"/>
      <w:lvlText w:val="%1)"/>
      <w:lvlJc w:val="left"/>
      <w:pPr>
        <w:tabs>
          <w:tab w:val="num" w:pos="1211"/>
        </w:tabs>
        <w:ind w:left="1211" w:hanging="36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
    <w:nsid w:val="57C14582"/>
    <w:multiLevelType w:val="multilevel"/>
    <w:tmpl w:val="F25C66D2"/>
    <w:lvl w:ilvl="0">
      <w:start w:val="1"/>
      <w:numFmt w:val="decimal"/>
      <w:pStyle w:val="Ttu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EE"/>
    <w:rsid w:val="000045C0"/>
    <w:rsid w:val="0002217E"/>
    <w:rsid w:val="000300C7"/>
    <w:rsid w:val="00032451"/>
    <w:rsid w:val="00033EBF"/>
    <w:rsid w:val="0003576C"/>
    <w:rsid w:val="0005087A"/>
    <w:rsid w:val="0005677A"/>
    <w:rsid w:val="000779C1"/>
    <w:rsid w:val="0009388E"/>
    <w:rsid w:val="000B33BD"/>
    <w:rsid w:val="000C18C1"/>
    <w:rsid w:val="000C7499"/>
    <w:rsid w:val="000E2574"/>
    <w:rsid w:val="000E2CE2"/>
    <w:rsid w:val="000E6656"/>
    <w:rsid w:val="000F540D"/>
    <w:rsid w:val="000F7A93"/>
    <w:rsid w:val="00101390"/>
    <w:rsid w:val="0012761D"/>
    <w:rsid w:val="0017636B"/>
    <w:rsid w:val="00180809"/>
    <w:rsid w:val="00184472"/>
    <w:rsid w:val="00187091"/>
    <w:rsid w:val="00195180"/>
    <w:rsid w:val="001C3B5F"/>
    <w:rsid w:val="001C7BE8"/>
    <w:rsid w:val="002116B0"/>
    <w:rsid w:val="0021308C"/>
    <w:rsid w:val="00213360"/>
    <w:rsid w:val="00215D7D"/>
    <w:rsid w:val="0022124D"/>
    <w:rsid w:val="00230091"/>
    <w:rsid w:val="002332CE"/>
    <w:rsid w:val="002677CE"/>
    <w:rsid w:val="002757BA"/>
    <w:rsid w:val="00275880"/>
    <w:rsid w:val="002A4013"/>
    <w:rsid w:val="002E74F2"/>
    <w:rsid w:val="002F658F"/>
    <w:rsid w:val="002F6DE6"/>
    <w:rsid w:val="0031415C"/>
    <w:rsid w:val="00317FEB"/>
    <w:rsid w:val="00337D10"/>
    <w:rsid w:val="00354CAD"/>
    <w:rsid w:val="00374537"/>
    <w:rsid w:val="00382DF9"/>
    <w:rsid w:val="00383D10"/>
    <w:rsid w:val="00387BDC"/>
    <w:rsid w:val="00387BE2"/>
    <w:rsid w:val="0039251E"/>
    <w:rsid w:val="003944F4"/>
    <w:rsid w:val="0039535F"/>
    <w:rsid w:val="003B5142"/>
    <w:rsid w:val="003C2C5F"/>
    <w:rsid w:val="003C7C68"/>
    <w:rsid w:val="003D742F"/>
    <w:rsid w:val="00415060"/>
    <w:rsid w:val="00447FDE"/>
    <w:rsid w:val="0049209C"/>
    <w:rsid w:val="004A2640"/>
    <w:rsid w:val="004B1B2B"/>
    <w:rsid w:val="004B290A"/>
    <w:rsid w:val="004D3EE2"/>
    <w:rsid w:val="004E7652"/>
    <w:rsid w:val="004F5580"/>
    <w:rsid w:val="00502402"/>
    <w:rsid w:val="00507429"/>
    <w:rsid w:val="005119D9"/>
    <w:rsid w:val="0051641A"/>
    <w:rsid w:val="005221D8"/>
    <w:rsid w:val="0053312A"/>
    <w:rsid w:val="00535BF3"/>
    <w:rsid w:val="0055262F"/>
    <w:rsid w:val="00555713"/>
    <w:rsid w:val="005579BE"/>
    <w:rsid w:val="0056178B"/>
    <w:rsid w:val="00567B44"/>
    <w:rsid w:val="00572B26"/>
    <w:rsid w:val="00580A6E"/>
    <w:rsid w:val="005833D3"/>
    <w:rsid w:val="005851F2"/>
    <w:rsid w:val="00593654"/>
    <w:rsid w:val="00593CB5"/>
    <w:rsid w:val="005A3CCA"/>
    <w:rsid w:val="005B14E0"/>
    <w:rsid w:val="005B18C8"/>
    <w:rsid w:val="005B1E41"/>
    <w:rsid w:val="005B4521"/>
    <w:rsid w:val="005E53DB"/>
    <w:rsid w:val="005E5638"/>
    <w:rsid w:val="005E5B89"/>
    <w:rsid w:val="00602BB7"/>
    <w:rsid w:val="00607167"/>
    <w:rsid w:val="00607532"/>
    <w:rsid w:val="00613D5C"/>
    <w:rsid w:val="006249EC"/>
    <w:rsid w:val="0063311F"/>
    <w:rsid w:val="00635522"/>
    <w:rsid w:val="00656F9D"/>
    <w:rsid w:val="006729A9"/>
    <w:rsid w:val="00693102"/>
    <w:rsid w:val="006A186D"/>
    <w:rsid w:val="006C3474"/>
    <w:rsid w:val="006C71A7"/>
    <w:rsid w:val="006E2245"/>
    <w:rsid w:val="006E2CDE"/>
    <w:rsid w:val="006F4E47"/>
    <w:rsid w:val="006F5916"/>
    <w:rsid w:val="00707E09"/>
    <w:rsid w:val="0072473B"/>
    <w:rsid w:val="00745D3D"/>
    <w:rsid w:val="007600E9"/>
    <w:rsid w:val="007710AF"/>
    <w:rsid w:val="00782697"/>
    <w:rsid w:val="007A0559"/>
    <w:rsid w:val="007B5988"/>
    <w:rsid w:val="007D7E5C"/>
    <w:rsid w:val="007E0FFA"/>
    <w:rsid w:val="007E262F"/>
    <w:rsid w:val="007E5B5F"/>
    <w:rsid w:val="007F6C91"/>
    <w:rsid w:val="008161DC"/>
    <w:rsid w:val="00832764"/>
    <w:rsid w:val="0083405C"/>
    <w:rsid w:val="0083561C"/>
    <w:rsid w:val="0083584D"/>
    <w:rsid w:val="00844E86"/>
    <w:rsid w:val="008A0FD4"/>
    <w:rsid w:val="008B6954"/>
    <w:rsid w:val="008C33EF"/>
    <w:rsid w:val="008D535F"/>
    <w:rsid w:val="008F64B0"/>
    <w:rsid w:val="00901D0D"/>
    <w:rsid w:val="0090298E"/>
    <w:rsid w:val="00912E8E"/>
    <w:rsid w:val="00916EF6"/>
    <w:rsid w:val="009250FD"/>
    <w:rsid w:val="009342FD"/>
    <w:rsid w:val="009409C6"/>
    <w:rsid w:val="00955DA4"/>
    <w:rsid w:val="00966101"/>
    <w:rsid w:val="00980117"/>
    <w:rsid w:val="00983D78"/>
    <w:rsid w:val="00986AAB"/>
    <w:rsid w:val="00993560"/>
    <w:rsid w:val="009954B0"/>
    <w:rsid w:val="009A42EF"/>
    <w:rsid w:val="009A6745"/>
    <w:rsid w:val="009A77EE"/>
    <w:rsid w:val="009B7903"/>
    <w:rsid w:val="009D0F14"/>
    <w:rsid w:val="009D683D"/>
    <w:rsid w:val="009F4B45"/>
    <w:rsid w:val="00A05161"/>
    <w:rsid w:val="00A11C80"/>
    <w:rsid w:val="00A21855"/>
    <w:rsid w:val="00A2329F"/>
    <w:rsid w:val="00A25157"/>
    <w:rsid w:val="00A63627"/>
    <w:rsid w:val="00A71FA7"/>
    <w:rsid w:val="00A826D3"/>
    <w:rsid w:val="00AA23C5"/>
    <w:rsid w:val="00AA611A"/>
    <w:rsid w:val="00AB1B5C"/>
    <w:rsid w:val="00AC039B"/>
    <w:rsid w:val="00AC1880"/>
    <w:rsid w:val="00AD0A56"/>
    <w:rsid w:val="00AE297C"/>
    <w:rsid w:val="00AE76C6"/>
    <w:rsid w:val="00AF1861"/>
    <w:rsid w:val="00AF26B1"/>
    <w:rsid w:val="00AF4814"/>
    <w:rsid w:val="00B04F20"/>
    <w:rsid w:val="00B473C6"/>
    <w:rsid w:val="00B552AB"/>
    <w:rsid w:val="00B7155F"/>
    <w:rsid w:val="00B960DE"/>
    <w:rsid w:val="00BA7E36"/>
    <w:rsid w:val="00BB2C6D"/>
    <w:rsid w:val="00BC4774"/>
    <w:rsid w:val="00BC59CD"/>
    <w:rsid w:val="00C04E79"/>
    <w:rsid w:val="00C06E63"/>
    <w:rsid w:val="00C11B78"/>
    <w:rsid w:val="00C123F6"/>
    <w:rsid w:val="00C2183E"/>
    <w:rsid w:val="00C4067D"/>
    <w:rsid w:val="00C923F9"/>
    <w:rsid w:val="00C9250D"/>
    <w:rsid w:val="00CB4C3A"/>
    <w:rsid w:val="00CC5FFD"/>
    <w:rsid w:val="00CF1337"/>
    <w:rsid w:val="00D10E2D"/>
    <w:rsid w:val="00D31265"/>
    <w:rsid w:val="00D543CE"/>
    <w:rsid w:val="00D754E1"/>
    <w:rsid w:val="00D75996"/>
    <w:rsid w:val="00D94D35"/>
    <w:rsid w:val="00D951EE"/>
    <w:rsid w:val="00DB0649"/>
    <w:rsid w:val="00DC73B1"/>
    <w:rsid w:val="00DD0865"/>
    <w:rsid w:val="00DD1A4B"/>
    <w:rsid w:val="00DD5C10"/>
    <w:rsid w:val="00DE1E60"/>
    <w:rsid w:val="00DF0DE6"/>
    <w:rsid w:val="00E00C2C"/>
    <w:rsid w:val="00E11BE4"/>
    <w:rsid w:val="00E14078"/>
    <w:rsid w:val="00E217F8"/>
    <w:rsid w:val="00E24B9E"/>
    <w:rsid w:val="00E25EC0"/>
    <w:rsid w:val="00E37613"/>
    <w:rsid w:val="00E4683B"/>
    <w:rsid w:val="00E51433"/>
    <w:rsid w:val="00E56EF3"/>
    <w:rsid w:val="00E6331D"/>
    <w:rsid w:val="00E93AEB"/>
    <w:rsid w:val="00EA4391"/>
    <w:rsid w:val="00EB5F2A"/>
    <w:rsid w:val="00ED6CEF"/>
    <w:rsid w:val="00F1718A"/>
    <w:rsid w:val="00F20980"/>
    <w:rsid w:val="00F26090"/>
    <w:rsid w:val="00F507DF"/>
    <w:rsid w:val="00F602A1"/>
    <w:rsid w:val="00F7154C"/>
    <w:rsid w:val="00F806EE"/>
    <w:rsid w:val="00F835EC"/>
    <w:rsid w:val="00FB18FE"/>
    <w:rsid w:val="00FB259C"/>
    <w:rsid w:val="00FB4341"/>
    <w:rsid w:val="00FC34C4"/>
    <w:rsid w:val="00FD2C30"/>
    <w:rsid w:val="00FD4B53"/>
    <w:rsid w:val="00FE2D06"/>
    <w:rsid w:val="00FE42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6EE"/>
    <w:rPr>
      <w:rFonts w:ascii="Times New Roman" w:eastAsia="Times New Roman" w:hAnsi="Times New Roman"/>
      <w:sz w:val="24"/>
      <w:szCs w:val="24"/>
    </w:rPr>
  </w:style>
  <w:style w:type="paragraph" w:styleId="Ttulo1">
    <w:name w:val="heading 1"/>
    <w:basedOn w:val="Normal"/>
    <w:next w:val="texto"/>
    <w:link w:val="Ttulo1Char"/>
    <w:qFormat/>
    <w:rsid w:val="00F806EE"/>
    <w:pPr>
      <w:keepNext/>
      <w:numPr>
        <w:numId w:val="1"/>
      </w:numPr>
      <w:spacing w:before="480" w:after="480" w:line="480" w:lineRule="auto"/>
      <w:ind w:left="431" w:hanging="431"/>
      <w:outlineLvl w:val="0"/>
    </w:pPr>
    <w:rPr>
      <w:b/>
      <w:iCs/>
      <w:caps/>
      <w:kern w:val="28"/>
      <w:szCs w:val="20"/>
    </w:rPr>
  </w:style>
  <w:style w:type="paragraph" w:styleId="Ttulo2">
    <w:name w:val="heading 2"/>
    <w:basedOn w:val="Normal"/>
    <w:next w:val="texto"/>
    <w:link w:val="Ttulo2Char"/>
    <w:autoRedefine/>
    <w:qFormat/>
    <w:rsid w:val="00F806EE"/>
    <w:pPr>
      <w:keepNext/>
      <w:spacing w:before="480" w:after="480" w:line="360" w:lineRule="auto"/>
      <w:ind w:left="578" w:hanging="578"/>
      <w:jc w:val="both"/>
      <w:outlineLvl w:val="1"/>
    </w:pPr>
    <w:rPr>
      <w:b/>
      <w:caps/>
      <w:snapToGrid w:val="0"/>
      <w:szCs w:val="20"/>
      <w:lang w:val="pt-PT"/>
    </w:rPr>
  </w:style>
  <w:style w:type="paragraph" w:styleId="Ttulo3">
    <w:name w:val="heading 3"/>
    <w:basedOn w:val="Normal"/>
    <w:next w:val="texto"/>
    <w:link w:val="Ttulo3Char"/>
    <w:qFormat/>
    <w:rsid w:val="00F806EE"/>
    <w:pPr>
      <w:keepNext/>
      <w:numPr>
        <w:ilvl w:val="2"/>
        <w:numId w:val="1"/>
      </w:numPr>
      <w:spacing w:before="480" w:after="480" w:line="480" w:lineRule="auto"/>
      <w:outlineLvl w:val="2"/>
    </w:pPr>
    <w:rPr>
      <w:iCs/>
      <w:szCs w:val="20"/>
    </w:rPr>
  </w:style>
  <w:style w:type="paragraph" w:styleId="Ttulo4">
    <w:name w:val="heading 4"/>
    <w:basedOn w:val="Normal"/>
    <w:next w:val="Normal"/>
    <w:link w:val="Ttulo4Char"/>
    <w:qFormat/>
    <w:rsid w:val="00F806EE"/>
    <w:pPr>
      <w:keepNext/>
      <w:numPr>
        <w:ilvl w:val="3"/>
        <w:numId w:val="1"/>
      </w:numPr>
      <w:tabs>
        <w:tab w:val="left" w:pos="0"/>
      </w:tabs>
      <w:spacing w:before="120" w:after="120"/>
      <w:jc w:val="both"/>
      <w:outlineLvl w:val="3"/>
    </w:pPr>
    <w:rPr>
      <w:szCs w:val="20"/>
    </w:rPr>
  </w:style>
  <w:style w:type="paragraph" w:styleId="Ttulo5">
    <w:name w:val="heading 5"/>
    <w:basedOn w:val="Normal"/>
    <w:next w:val="Normal"/>
    <w:link w:val="Ttulo5Char"/>
    <w:qFormat/>
    <w:rsid w:val="00F806EE"/>
    <w:pPr>
      <w:keepNext/>
      <w:numPr>
        <w:ilvl w:val="4"/>
        <w:numId w:val="1"/>
      </w:numPr>
      <w:tabs>
        <w:tab w:val="left" w:pos="0"/>
      </w:tabs>
      <w:jc w:val="right"/>
      <w:outlineLvl w:val="4"/>
    </w:pPr>
    <w:rPr>
      <w:b/>
      <w:szCs w:val="20"/>
    </w:rPr>
  </w:style>
  <w:style w:type="paragraph" w:styleId="Ttulo6">
    <w:name w:val="heading 6"/>
    <w:basedOn w:val="Normal"/>
    <w:next w:val="Normal"/>
    <w:link w:val="Ttulo6Char"/>
    <w:qFormat/>
    <w:rsid w:val="00F806EE"/>
    <w:pPr>
      <w:keepNext/>
      <w:numPr>
        <w:ilvl w:val="5"/>
        <w:numId w:val="1"/>
      </w:numPr>
      <w:tabs>
        <w:tab w:val="left" w:pos="164"/>
        <w:tab w:val="left" w:pos="873"/>
      </w:tabs>
      <w:spacing w:line="360" w:lineRule="auto"/>
      <w:jc w:val="center"/>
      <w:outlineLvl w:val="5"/>
    </w:pPr>
    <w:rPr>
      <w:szCs w:val="20"/>
    </w:rPr>
  </w:style>
  <w:style w:type="paragraph" w:styleId="Ttulo7">
    <w:name w:val="heading 7"/>
    <w:basedOn w:val="Normal"/>
    <w:next w:val="Normal"/>
    <w:link w:val="Ttulo7Char"/>
    <w:qFormat/>
    <w:rsid w:val="00F806EE"/>
    <w:pPr>
      <w:keepNext/>
      <w:numPr>
        <w:ilvl w:val="6"/>
        <w:numId w:val="1"/>
      </w:numPr>
      <w:tabs>
        <w:tab w:val="left" w:pos="164"/>
        <w:tab w:val="left" w:pos="873"/>
      </w:tabs>
      <w:spacing w:line="360" w:lineRule="auto"/>
      <w:jc w:val="center"/>
      <w:outlineLvl w:val="6"/>
    </w:pPr>
    <w:rPr>
      <w:b/>
      <w:color w:val="FFFFFF"/>
      <w:szCs w:val="20"/>
    </w:rPr>
  </w:style>
  <w:style w:type="paragraph" w:styleId="Ttulo8">
    <w:name w:val="heading 8"/>
    <w:basedOn w:val="Normal"/>
    <w:next w:val="Normal"/>
    <w:link w:val="Ttulo8Char"/>
    <w:qFormat/>
    <w:rsid w:val="00F806EE"/>
    <w:pPr>
      <w:keepNext/>
      <w:numPr>
        <w:ilvl w:val="7"/>
        <w:numId w:val="1"/>
      </w:numPr>
      <w:tabs>
        <w:tab w:val="left" w:pos="164"/>
        <w:tab w:val="left" w:pos="873"/>
      </w:tabs>
      <w:spacing w:line="360" w:lineRule="auto"/>
      <w:jc w:val="center"/>
      <w:outlineLvl w:val="7"/>
    </w:pPr>
    <w:rPr>
      <w:b/>
      <w:szCs w:val="20"/>
    </w:rPr>
  </w:style>
  <w:style w:type="paragraph" w:styleId="Ttulo9">
    <w:name w:val="heading 9"/>
    <w:basedOn w:val="Normal"/>
    <w:next w:val="Normal"/>
    <w:link w:val="Ttulo9Char"/>
    <w:qFormat/>
    <w:rsid w:val="00F806EE"/>
    <w:pPr>
      <w:keepNext/>
      <w:numPr>
        <w:ilvl w:val="8"/>
        <w:numId w:val="1"/>
      </w:numPr>
      <w:tabs>
        <w:tab w:val="left" w:pos="164"/>
        <w:tab w:val="left" w:pos="873"/>
      </w:tabs>
      <w:spacing w:line="360" w:lineRule="auto"/>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806EE"/>
    <w:rPr>
      <w:rFonts w:ascii="Times New Roman" w:eastAsia="Times New Roman" w:hAnsi="Times New Roman" w:cs="Times New Roman"/>
      <w:b/>
      <w:iCs/>
      <w:caps/>
      <w:kern w:val="28"/>
      <w:sz w:val="24"/>
      <w:szCs w:val="20"/>
      <w:lang w:eastAsia="pt-BR"/>
    </w:rPr>
  </w:style>
  <w:style w:type="character" w:customStyle="1" w:styleId="Ttulo2Char">
    <w:name w:val="Título 2 Char"/>
    <w:basedOn w:val="Fontepargpadro"/>
    <w:link w:val="Ttulo2"/>
    <w:rsid w:val="00F806EE"/>
    <w:rPr>
      <w:rFonts w:ascii="Times New Roman" w:eastAsia="Times New Roman" w:hAnsi="Times New Roman" w:cs="Times New Roman"/>
      <w:b/>
      <w:caps/>
      <w:snapToGrid w:val="0"/>
      <w:sz w:val="24"/>
      <w:szCs w:val="20"/>
      <w:lang w:val="pt-PT" w:eastAsia="pt-BR"/>
    </w:rPr>
  </w:style>
  <w:style w:type="character" w:customStyle="1" w:styleId="Ttulo3Char">
    <w:name w:val="Título 3 Char"/>
    <w:basedOn w:val="Fontepargpadro"/>
    <w:link w:val="Ttulo3"/>
    <w:rsid w:val="00F806EE"/>
    <w:rPr>
      <w:rFonts w:ascii="Times New Roman" w:eastAsia="Times New Roman" w:hAnsi="Times New Roman" w:cs="Times New Roman"/>
      <w:iCs/>
      <w:sz w:val="24"/>
      <w:szCs w:val="20"/>
      <w:lang w:eastAsia="pt-BR"/>
    </w:rPr>
  </w:style>
  <w:style w:type="character" w:customStyle="1" w:styleId="Ttulo4Char">
    <w:name w:val="Título 4 Char"/>
    <w:basedOn w:val="Fontepargpadro"/>
    <w:link w:val="Ttulo4"/>
    <w:rsid w:val="00F806E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F806EE"/>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rsid w:val="00F806EE"/>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F806EE"/>
    <w:rPr>
      <w:rFonts w:ascii="Times New Roman" w:eastAsia="Times New Roman" w:hAnsi="Times New Roman" w:cs="Times New Roman"/>
      <w:b/>
      <w:color w:val="FFFFFF"/>
      <w:sz w:val="24"/>
      <w:szCs w:val="20"/>
      <w:lang w:eastAsia="pt-BR"/>
    </w:rPr>
  </w:style>
  <w:style w:type="character" w:customStyle="1" w:styleId="Ttulo8Char">
    <w:name w:val="Título 8 Char"/>
    <w:basedOn w:val="Fontepargpadro"/>
    <w:link w:val="Ttulo8"/>
    <w:rsid w:val="00F806EE"/>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F806EE"/>
    <w:rPr>
      <w:rFonts w:ascii="Times New Roman" w:eastAsia="Times New Roman" w:hAnsi="Times New Roman" w:cs="Times New Roman"/>
      <w:b/>
      <w:sz w:val="28"/>
      <w:szCs w:val="20"/>
      <w:lang w:eastAsia="pt-BR"/>
    </w:rPr>
  </w:style>
  <w:style w:type="paragraph" w:customStyle="1" w:styleId="texto">
    <w:name w:val="texto"/>
    <w:basedOn w:val="Normal"/>
    <w:autoRedefine/>
    <w:rsid w:val="00F806EE"/>
    <w:pPr>
      <w:tabs>
        <w:tab w:val="left" w:pos="0"/>
      </w:tabs>
      <w:spacing w:before="120" w:after="120" w:line="360" w:lineRule="auto"/>
      <w:jc w:val="both"/>
    </w:pPr>
    <w:rPr>
      <w:snapToGrid w:val="0"/>
      <w:szCs w:val="20"/>
      <w:lang w:val="pt-PT"/>
    </w:rPr>
  </w:style>
  <w:style w:type="paragraph" w:styleId="Textodenotaderodap">
    <w:name w:val="footnote text"/>
    <w:basedOn w:val="Normal"/>
    <w:link w:val="TextodenotaderodapChar"/>
    <w:uiPriority w:val="99"/>
    <w:semiHidden/>
    <w:unhideWhenUsed/>
    <w:rsid w:val="00F806EE"/>
    <w:pPr>
      <w:ind w:firstLine="360"/>
    </w:pPr>
    <w:rPr>
      <w:rFonts w:ascii="Calibri" w:hAnsi="Calibri"/>
      <w:sz w:val="20"/>
      <w:szCs w:val="20"/>
      <w:lang w:val="en-US" w:eastAsia="en-US" w:bidi="en-US"/>
    </w:rPr>
  </w:style>
  <w:style w:type="character" w:customStyle="1" w:styleId="TextodenotaderodapChar">
    <w:name w:val="Texto de nota de rodapé Char"/>
    <w:basedOn w:val="Fontepargpadro"/>
    <w:link w:val="Textodenotaderodap"/>
    <w:uiPriority w:val="99"/>
    <w:semiHidden/>
    <w:rsid w:val="00F806EE"/>
    <w:rPr>
      <w:rFonts w:eastAsia="Times New Roman"/>
      <w:sz w:val="20"/>
      <w:szCs w:val="20"/>
      <w:lang w:val="en-US" w:bidi="en-US"/>
    </w:rPr>
  </w:style>
  <w:style w:type="character" w:styleId="Refdenotaderodap">
    <w:name w:val="footnote reference"/>
    <w:basedOn w:val="Fontepargpadro"/>
    <w:uiPriority w:val="99"/>
    <w:semiHidden/>
    <w:unhideWhenUsed/>
    <w:rsid w:val="00F806EE"/>
    <w:rPr>
      <w:vertAlign w:val="superscript"/>
    </w:rPr>
  </w:style>
  <w:style w:type="paragraph" w:customStyle="1" w:styleId="letra">
    <w:name w:val="letra"/>
    <w:basedOn w:val="Normal"/>
    <w:next w:val="texto"/>
    <w:autoRedefine/>
    <w:rsid w:val="00AC1880"/>
    <w:pPr>
      <w:numPr>
        <w:numId w:val="2"/>
      </w:numPr>
      <w:spacing w:before="120" w:after="120" w:line="480" w:lineRule="auto"/>
      <w:ind w:left="1248" w:hanging="397"/>
      <w:jc w:val="both"/>
    </w:pPr>
    <w:rPr>
      <w:iCs/>
      <w:szCs w:val="20"/>
    </w:rPr>
  </w:style>
  <w:style w:type="paragraph" w:styleId="Textodebalo">
    <w:name w:val="Balloon Text"/>
    <w:basedOn w:val="Normal"/>
    <w:link w:val="TextodebaloChar"/>
    <w:uiPriority w:val="99"/>
    <w:semiHidden/>
    <w:unhideWhenUsed/>
    <w:rsid w:val="009954B0"/>
    <w:rPr>
      <w:rFonts w:ascii="Tahoma" w:hAnsi="Tahoma" w:cs="Tahoma"/>
      <w:sz w:val="16"/>
      <w:szCs w:val="16"/>
    </w:rPr>
  </w:style>
  <w:style w:type="character" w:customStyle="1" w:styleId="TextodebaloChar">
    <w:name w:val="Texto de balão Char"/>
    <w:basedOn w:val="Fontepargpadro"/>
    <w:link w:val="Textodebalo"/>
    <w:uiPriority w:val="99"/>
    <w:semiHidden/>
    <w:rsid w:val="009954B0"/>
    <w:rPr>
      <w:rFonts w:ascii="Tahoma" w:eastAsia="Times New Roman" w:hAnsi="Tahoma" w:cs="Tahoma"/>
      <w:sz w:val="16"/>
      <w:szCs w:val="16"/>
      <w:lang w:eastAsia="pt-BR"/>
    </w:rPr>
  </w:style>
  <w:style w:type="paragraph" w:styleId="Legenda">
    <w:name w:val="caption"/>
    <w:basedOn w:val="Normal"/>
    <w:next w:val="Normal"/>
    <w:autoRedefine/>
    <w:qFormat/>
    <w:rsid w:val="007E262F"/>
    <w:pPr>
      <w:keepNext/>
      <w:tabs>
        <w:tab w:val="left" w:pos="720"/>
        <w:tab w:val="left" w:pos="2180"/>
        <w:tab w:val="left" w:pos="9260"/>
      </w:tabs>
      <w:spacing w:before="120" w:after="120"/>
      <w:ind w:left="1418" w:hanging="1418"/>
      <w:jc w:val="both"/>
    </w:pPr>
    <w:rPr>
      <w:b/>
      <w:snapToGrid w:val="0"/>
      <w:szCs w:val="20"/>
    </w:rPr>
  </w:style>
  <w:style w:type="paragraph" w:styleId="Cabealho">
    <w:name w:val="header"/>
    <w:basedOn w:val="Normal"/>
    <w:link w:val="CabealhoChar"/>
    <w:uiPriority w:val="99"/>
    <w:semiHidden/>
    <w:unhideWhenUsed/>
    <w:rsid w:val="00CB4C3A"/>
    <w:pPr>
      <w:tabs>
        <w:tab w:val="center" w:pos="4252"/>
        <w:tab w:val="right" w:pos="8504"/>
      </w:tabs>
    </w:pPr>
  </w:style>
  <w:style w:type="character" w:customStyle="1" w:styleId="CabealhoChar">
    <w:name w:val="Cabeçalho Char"/>
    <w:basedOn w:val="Fontepargpadro"/>
    <w:link w:val="Cabealho"/>
    <w:uiPriority w:val="99"/>
    <w:semiHidden/>
    <w:rsid w:val="00CB4C3A"/>
    <w:rPr>
      <w:rFonts w:ascii="Times New Roman" w:eastAsia="Times New Roman" w:hAnsi="Times New Roman"/>
      <w:sz w:val="24"/>
      <w:szCs w:val="24"/>
    </w:rPr>
  </w:style>
  <w:style w:type="paragraph" w:styleId="Rodap">
    <w:name w:val="footer"/>
    <w:basedOn w:val="Normal"/>
    <w:link w:val="RodapChar"/>
    <w:uiPriority w:val="99"/>
    <w:unhideWhenUsed/>
    <w:rsid w:val="00CB4C3A"/>
    <w:pPr>
      <w:tabs>
        <w:tab w:val="center" w:pos="4252"/>
        <w:tab w:val="right" w:pos="8504"/>
      </w:tabs>
    </w:pPr>
  </w:style>
  <w:style w:type="character" w:customStyle="1" w:styleId="RodapChar">
    <w:name w:val="Rodapé Char"/>
    <w:basedOn w:val="Fontepargpadro"/>
    <w:link w:val="Rodap"/>
    <w:uiPriority w:val="99"/>
    <w:rsid w:val="00CB4C3A"/>
    <w:rPr>
      <w:rFonts w:ascii="Times New Roman" w:eastAsia="Times New Roman" w:hAnsi="Times New Roman"/>
      <w:sz w:val="24"/>
      <w:szCs w:val="24"/>
    </w:rPr>
  </w:style>
  <w:style w:type="character" w:customStyle="1" w:styleId="apple-style-span">
    <w:name w:val="apple-style-span"/>
    <w:basedOn w:val="Fontepargpadro"/>
    <w:rsid w:val="00C11B78"/>
  </w:style>
  <w:style w:type="character" w:customStyle="1" w:styleId="apple-converted-space">
    <w:name w:val="apple-converted-space"/>
    <w:basedOn w:val="Fontepargpadro"/>
    <w:rsid w:val="00C11B78"/>
  </w:style>
  <w:style w:type="character" w:customStyle="1" w:styleId="hps">
    <w:name w:val="hps"/>
    <w:basedOn w:val="Fontepargpadro"/>
    <w:rsid w:val="005B45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6EE"/>
    <w:rPr>
      <w:rFonts w:ascii="Times New Roman" w:eastAsia="Times New Roman" w:hAnsi="Times New Roman"/>
      <w:sz w:val="24"/>
      <w:szCs w:val="24"/>
    </w:rPr>
  </w:style>
  <w:style w:type="paragraph" w:styleId="Ttulo1">
    <w:name w:val="heading 1"/>
    <w:basedOn w:val="Normal"/>
    <w:next w:val="texto"/>
    <w:link w:val="Ttulo1Char"/>
    <w:qFormat/>
    <w:rsid w:val="00F806EE"/>
    <w:pPr>
      <w:keepNext/>
      <w:numPr>
        <w:numId w:val="1"/>
      </w:numPr>
      <w:spacing w:before="480" w:after="480" w:line="480" w:lineRule="auto"/>
      <w:ind w:left="431" w:hanging="431"/>
      <w:outlineLvl w:val="0"/>
    </w:pPr>
    <w:rPr>
      <w:b/>
      <w:iCs/>
      <w:caps/>
      <w:kern w:val="28"/>
      <w:szCs w:val="20"/>
    </w:rPr>
  </w:style>
  <w:style w:type="paragraph" w:styleId="Ttulo2">
    <w:name w:val="heading 2"/>
    <w:basedOn w:val="Normal"/>
    <w:next w:val="texto"/>
    <w:link w:val="Ttulo2Char"/>
    <w:autoRedefine/>
    <w:qFormat/>
    <w:rsid w:val="00F806EE"/>
    <w:pPr>
      <w:keepNext/>
      <w:spacing w:before="480" w:after="480" w:line="360" w:lineRule="auto"/>
      <w:ind w:left="578" w:hanging="578"/>
      <w:jc w:val="both"/>
      <w:outlineLvl w:val="1"/>
    </w:pPr>
    <w:rPr>
      <w:b/>
      <w:caps/>
      <w:snapToGrid w:val="0"/>
      <w:szCs w:val="20"/>
      <w:lang w:val="pt-PT"/>
    </w:rPr>
  </w:style>
  <w:style w:type="paragraph" w:styleId="Ttulo3">
    <w:name w:val="heading 3"/>
    <w:basedOn w:val="Normal"/>
    <w:next w:val="texto"/>
    <w:link w:val="Ttulo3Char"/>
    <w:qFormat/>
    <w:rsid w:val="00F806EE"/>
    <w:pPr>
      <w:keepNext/>
      <w:numPr>
        <w:ilvl w:val="2"/>
        <w:numId w:val="1"/>
      </w:numPr>
      <w:spacing w:before="480" w:after="480" w:line="480" w:lineRule="auto"/>
      <w:outlineLvl w:val="2"/>
    </w:pPr>
    <w:rPr>
      <w:iCs/>
      <w:szCs w:val="20"/>
    </w:rPr>
  </w:style>
  <w:style w:type="paragraph" w:styleId="Ttulo4">
    <w:name w:val="heading 4"/>
    <w:basedOn w:val="Normal"/>
    <w:next w:val="Normal"/>
    <w:link w:val="Ttulo4Char"/>
    <w:qFormat/>
    <w:rsid w:val="00F806EE"/>
    <w:pPr>
      <w:keepNext/>
      <w:numPr>
        <w:ilvl w:val="3"/>
        <w:numId w:val="1"/>
      </w:numPr>
      <w:tabs>
        <w:tab w:val="left" w:pos="0"/>
      </w:tabs>
      <w:spacing w:before="120" w:after="120"/>
      <w:jc w:val="both"/>
      <w:outlineLvl w:val="3"/>
    </w:pPr>
    <w:rPr>
      <w:szCs w:val="20"/>
    </w:rPr>
  </w:style>
  <w:style w:type="paragraph" w:styleId="Ttulo5">
    <w:name w:val="heading 5"/>
    <w:basedOn w:val="Normal"/>
    <w:next w:val="Normal"/>
    <w:link w:val="Ttulo5Char"/>
    <w:qFormat/>
    <w:rsid w:val="00F806EE"/>
    <w:pPr>
      <w:keepNext/>
      <w:numPr>
        <w:ilvl w:val="4"/>
        <w:numId w:val="1"/>
      </w:numPr>
      <w:tabs>
        <w:tab w:val="left" w:pos="0"/>
      </w:tabs>
      <w:jc w:val="right"/>
      <w:outlineLvl w:val="4"/>
    </w:pPr>
    <w:rPr>
      <w:b/>
      <w:szCs w:val="20"/>
    </w:rPr>
  </w:style>
  <w:style w:type="paragraph" w:styleId="Ttulo6">
    <w:name w:val="heading 6"/>
    <w:basedOn w:val="Normal"/>
    <w:next w:val="Normal"/>
    <w:link w:val="Ttulo6Char"/>
    <w:qFormat/>
    <w:rsid w:val="00F806EE"/>
    <w:pPr>
      <w:keepNext/>
      <w:numPr>
        <w:ilvl w:val="5"/>
        <w:numId w:val="1"/>
      </w:numPr>
      <w:tabs>
        <w:tab w:val="left" w:pos="164"/>
        <w:tab w:val="left" w:pos="873"/>
      </w:tabs>
      <w:spacing w:line="360" w:lineRule="auto"/>
      <w:jc w:val="center"/>
      <w:outlineLvl w:val="5"/>
    </w:pPr>
    <w:rPr>
      <w:szCs w:val="20"/>
    </w:rPr>
  </w:style>
  <w:style w:type="paragraph" w:styleId="Ttulo7">
    <w:name w:val="heading 7"/>
    <w:basedOn w:val="Normal"/>
    <w:next w:val="Normal"/>
    <w:link w:val="Ttulo7Char"/>
    <w:qFormat/>
    <w:rsid w:val="00F806EE"/>
    <w:pPr>
      <w:keepNext/>
      <w:numPr>
        <w:ilvl w:val="6"/>
        <w:numId w:val="1"/>
      </w:numPr>
      <w:tabs>
        <w:tab w:val="left" w:pos="164"/>
        <w:tab w:val="left" w:pos="873"/>
      </w:tabs>
      <w:spacing w:line="360" w:lineRule="auto"/>
      <w:jc w:val="center"/>
      <w:outlineLvl w:val="6"/>
    </w:pPr>
    <w:rPr>
      <w:b/>
      <w:color w:val="FFFFFF"/>
      <w:szCs w:val="20"/>
    </w:rPr>
  </w:style>
  <w:style w:type="paragraph" w:styleId="Ttulo8">
    <w:name w:val="heading 8"/>
    <w:basedOn w:val="Normal"/>
    <w:next w:val="Normal"/>
    <w:link w:val="Ttulo8Char"/>
    <w:qFormat/>
    <w:rsid w:val="00F806EE"/>
    <w:pPr>
      <w:keepNext/>
      <w:numPr>
        <w:ilvl w:val="7"/>
        <w:numId w:val="1"/>
      </w:numPr>
      <w:tabs>
        <w:tab w:val="left" w:pos="164"/>
        <w:tab w:val="left" w:pos="873"/>
      </w:tabs>
      <w:spacing w:line="360" w:lineRule="auto"/>
      <w:jc w:val="center"/>
      <w:outlineLvl w:val="7"/>
    </w:pPr>
    <w:rPr>
      <w:b/>
      <w:szCs w:val="20"/>
    </w:rPr>
  </w:style>
  <w:style w:type="paragraph" w:styleId="Ttulo9">
    <w:name w:val="heading 9"/>
    <w:basedOn w:val="Normal"/>
    <w:next w:val="Normal"/>
    <w:link w:val="Ttulo9Char"/>
    <w:qFormat/>
    <w:rsid w:val="00F806EE"/>
    <w:pPr>
      <w:keepNext/>
      <w:numPr>
        <w:ilvl w:val="8"/>
        <w:numId w:val="1"/>
      </w:numPr>
      <w:tabs>
        <w:tab w:val="left" w:pos="164"/>
        <w:tab w:val="left" w:pos="873"/>
      </w:tabs>
      <w:spacing w:line="360" w:lineRule="auto"/>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806EE"/>
    <w:rPr>
      <w:rFonts w:ascii="Times New Roman" w:eastAsia="Times New Roman" w:hAnsi="Times New Roman" w:cs="Times New Roman"/>
      <w:b/>
      <w:iCs/>
      <w:caps/>
      <w:kern w:val="28"/>
      <w:sz w:val="24"/>
      <w:szCs w:val="20"/>
      <w:lang w:eastAsia="pt-BR"/>
    </w:rPr>
  </w:style>
  <w:style w:type="character" w:customStyle="1" w:styleId="Ttulo2Char">
    <w:name w:val="Título 2 Char"/>
    <w:basedOn w:val="Fontepargpadro"/>
    <w:link w:val="Ttulo2"/>
    <w:rsid w:val="00F806EE"/>
    <w:rPr>
      <w:rFonts w:ascii="Times New Roman" w:eastAsia="Times New Roman" w:hAnsi="Times New Roman" w:cs="Times New Roman"/>
      <w:b/>
      <w:caps/>
      <w:snapToGrid w:val="0"/>
      <w:sz w:val="24"/>
      <w:szCs w:val="20"/>
      <w:lang w:val="pt-PT" w:eastAsia="pt-BR"/>
    </w:rPr>
  </w:style>
  <w:style w:type="character" w:customStyle="1" w:styleId="Ttulo3Char">
    <w:name w:val="Título 3 Char"/>
    <w:basedOn w:val="Fontepargpadro"/>
    <w:link w:val="Ttulo3"/>
    <w:rsid w:val="00F806EE"/>
    <w:rPr>
      <w:rFonts w:ascii="Times New Roman" w:eastAsia="Times New Roman" w:hAnsi="Times New Roman" w:cs="Times New Roman"/>
      <w:iCs/>
      <w:sz w:val="24"/>
      <w:szCs w:val="20"/>
      <w:lang w:eastAsia="pt-BR"/>
    </w:rPr>
  </w:style>
  <w:style w:type="character" w:customStyle="1" w:styleId="Ttulo4Char">
    <w:name w:val="Título 4 Char"/>
    <w:basedOn w:val="Fontepargpadro"/>
    <w:link w:val="Ttulo4"/>
    <w:rsid w:val="00F806E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F806EE"/>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rsid w:val="00F806EE"/>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F806EE"/>
    <w:rPr>
      <w:rFonts w:ascii="Times New Roman" w:eastAsia="Times New Roman" w:hAnsi="Times New Roman" w:cs="Times New Roman"/>
      <w:b/>
      <w:color w:val="FFFFFF"/>
      <w:sz w:val="24"/>
      <w:szCs w:val="20"/>
      <w:lang w:eastAsia="pt-BR"/>
    </w:rPr>
  </w:style>
  <w:style w:type="character" w:customStyle="1" w:styleId="Ttulo8Char">
    <w:name w:val="Título 8 Char"/>
    <w:basedOn w:val="Fontepargpadro"/>
    <w:link w:val="Ttulo8"/>
    <w:rsid w:val="00F806EE"/>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F806EE"/>
    <w:rPr>
      <w:rFonts w:ascii="Times New Roman" w:eastAsia="Times New Roman" w:hAnsi="Times New Roman" w:cs="Times New Roman"/>
      <w:b/>
      <w:sz w:val="28"/>
      <w:szCs w:val="20"/>
      <w:lang w:eastAsia="pt-BR"/>
    </w:rPr>
  </w:style>
  <w:style w:type="paragraph" w:customStyle="1" w:styleId="texto">
    <w:name w:val="texto"/>
    <w:basedOn w:val="Normal"/>
    <w:autoRedefine/>
    <w:rsid w:val="00F806EE"/>
    <w:pPr>
      <w:tabs>
        <w:tab w:val="left" w:pos="0"/>
      </w:tabs>
      <w:spacing w:before="120" w:after="120" w:line="360" w:lineRule="auto"/>
      <w:jc w:val="both"/>
    </w:pPr>
    <w:rPr>
      <w:snapToGrid w:val="0"/>
      <w:szCs w:val="20"/>
      <w:lang w:val="pt-PT"/>
    </w:rPr>
  </w:style>
  <w:style w:type="paragraph" w:styleId="Textodenotaderodap">
    <w:name w:val="footnote text"/>
    <w:basedOn w:val="Normal"/>
    <w:link w:val="TextodenotaderodapChar"/>
    <w:uiPriority w:val="99"/>
    <w:semiHidden/>
    <w:unhideWhenUsed/>
    <w:rsid w:val="00F806EE"/>
    <w:pPr>
      <w:ind w:firstLine="360"/>
    </w:pPr>
    <w:rPr>
      <w:rFonts w:ascii="Calibri" w:hAnsi="Calibri"/>
      <w:sz w:val="20"/>
      <w:szCs w:val="20"/>
      <w:lang w:val="en-US" w:eastAsia="en-US" w:bidi="en-US"/>
    </w:rPr>
  </w:style>
  <w:style w:type="character" w:customStyle="1" w:styleId="TextodenotaderodapChar">
    <w:name w:val="Texto de nota de rodapé Char"/>
    <w:basedOn w:val="Fontepargpadro"/>
    <w:link w:val="Textodenotaderodap"/>
    <w:uiPriority w:val="99"/>
    <w:semiHidden/>
    <w:rsid w:val="00F806EE"/>
    <w:rPr>
      <w:rFonts w:eastAsia="Times New Roman"/>
      <w:sz w:val="20"/>
      <w:szCs w:val="20"/>
      <w:lang w:val="en-US" w:bidi="en-US"/>
    </w:rPr>
  </w:style>
  <w:style w:type="character" w:styleId="Refdenotaderodap">
    <w:name w:val="footnote reference"/>
    <w:basedOn w:val="Fontepargpadro"/>
    <w:uiPriority w:val="99"/>
    <w:semiHidden/>
    <w:unhideWhenUsed/>
    <w:rsid w:val="00F806EE"/>
    <w:rPr>
      <w:vertAlign w:val="superscript"/>
    </w:rPr>
  </w:style>
  <w:style w:type="paragraph" w:customStyle="1" w:styleId="letra">
    <w:name w:val="letra"/>
    <w:basedOn w:val="Normal"/>
    <w:next w:val="texto"/>
    <w:autoRedefine/>
    <w:rsid w:val="00AC1880"/>
    <w:pPr>
      <w:numPr>
        <w:numId w:val="2"/>
      </w:numPr>
      <w:spacing w:before="120" w:after="120" w:line="480" w:lineRule="auto"/>
      <w:ind w:left="1248" w:hanging="397"/>
      <w:jc w:val="both"/>
    </w:pPr>
    <w:rPr>
      <w:iCs/>
      <w:szCs w:val="20"/>
    </w:rPr>
  </w:style>
  <w:style w:type="paragraph" w:styleId="Textodebalo">
    <w:name w:val="Balloon Text"/>
    <w:basedOn w:val="Normal"/>
    <w:link w:val="TextodebaloChar"/>
    <w:uiPriority w:val="99"/>
    <w:semiHidden/>
    <w:unhideWhenUsed/>
    <w:rsid w:val="009954B0"/>
    <w:rPr>
      <w:rFonts w:ascii="Tahoma" w:hAnsi="Tahoma" w:cs="Tahoma"/>
      <w:sz w:val="16"/>
      <w:szCs w:val="16"/>
    </w:rPr>
  </w:style>
  <w:style w:type="character" w:customStyle="1" w:styleId="TextodebaloChar">
    <w:name w:val="Texto de balão Char"/>
    <w:basedOn w:val="Fontepargpadro"/>
    <w:link w:val="Textodebalo"/>
    <w:uiPriority w:val="99"/>
    <w:semiHidden/>
    <w:rsid w:val="009954B0"/>
    <w:rPr>
      <w:rFonts w:ascii="Tahoma" w:eastAsia="Times New Roman" w:hAnsi="Tahoma" w:cs="Tahoma"/>
      <w:sz w:val="16"/>
      <w:szCs w:val="16"/>
      <w:lang w:eastAsia="pt-BR"/>
    </w:rPr>
  </w:style>
  <w:style w:type="paragraph" w:styleId="Legenda">
    <w:name w:val="caption"/>
    <w:basedOn w:val="Normal"/>
    <w:next w:val="Normal"/>
    <w:autoRedefine/>
    <w:qFormat/>
    <w:rsid w:val="007E262F"/>
    <w:pPr>
      <w:keepNext/>
      <w:tabs>
        <w:tab w:val="left" w:pos="720"/>
        <w:tab w:val="left" w:pos="2180"/>
        <w:tab w:val="left" w:pos="9260"/>
      </w:tabs>
      <w:spacing w:before="120" w:after="120"/>
      <w:ind w:left="1418" w:hanging="1418"/>
      <w:jc w:val="both"/>
    </w:pPr>
    <w:rPr>
      <w:b/>
      <w:snapToGrid w:val="0"/>
      <w:szCs w:val="20"/>
    </w:rPr>
  </w:style>
  <w:style w:type="paragraph" w:styleId="Cabealho">
    <w:name w:val="header"/>
    <w:basedOn w:val="Normal"/>
    <w:link w:val="CabealhoChar"/>
    <w:uiPriority w:val="99"/>
    <w:semiHidden/>
    <w:unhideWhenUsed/>
    <w:rsid w:val="00CB4C3A"/>
    <w:pPr>
      <w:tabs>
        <w:tab w:val="center" w:pos="4252"/>
        <w:tab w:val="right" w:pos="8504"/>
      </w:tabs>
    </w:pPr>
  </w:style>
  <w:style w:type="character" w:customStyle="1" w:styleId="CabealhoChar">
    <w:name w:val="Cabeçalho Char"/>
    <w:basedOn w:val="Fontepargpadro"/>
    <w:link w:val="Cabealho"/>
    <w:uiPriority w:val="99"/>
    <w:semiHidden/>
    <w:rsid w:val="00CB4C3A"/>
    <w:rPr>
      <w:rFonts w:ascii="Times New Roman" w:eastAsia="Times New Roman" w:hAnsi="Times New Roman"/>
      <w:sz w:val="24"/>
      <w:szCs w:val="24"/>
    </w:rPr>
  </w:style>
  <w:style w:type="paragraph" w:styleId="Rodap">
    <w:name w:val="footer"/>
    <w:basedOn w:val="Normal"/>
    <w:link w:val="RodapChar"/>
    <w:uiPriority w:val="99"/>
    <w:unhideWhenUsed/>
    <w:rsid w:val="00CB4C3A"/>
    <w:pPr>
      <w:tabs>
        <w:tab w:val="center" w:pos="4252"/>
        <w:tab w:val="right" w:pos="8504"/>
      </w:tabs>
    </w:pPr>
  </w:style>
  <w:style w:type="character" w:customStyle="1" w:styleId="RodapChar">
    <w:name w:val="Rodapé Char"/>
    <w:basedOn w:val="Fontepargpadro"/>
    <w:link w:val="Rodap"/>
    <w:uiPriority w:val="99"/>
    <w:rsid w:val="00CB4C3A"/>
    <w:rPr>
      <w:rFonts w:ascii="Times New Roman" w:eastAsia="Times New Roman" w:hAnsi="Times New Roman"/>
      <w:sz w:val="24"/>
      <w:szCs w:val="24"/>
    </w:rPr>
  </w:style>
  <w:style w:type="character" w:customStyle="1" w:styleId="apple-style-span">
    <w:name w:val="apple-style-span"/>
    <w:basedOn w:val="Fontepargpadro"/>
    <w:rsid w:val="00C11B78"/>
  </w:style>
  <w:style w:type="character" w:customStyle="1" w:styleId="apple-converted-space">
    <w:name w:val="apple-converted-space"/>
    <w:basedOn w:val="Fontepargpadro"/>
    <w:rsid w:val="00C11B78"/>
  </w:style>
  <w:style w:type="character" w:customStyle="1" w:styleId="hps">
    <w:name w:val="hps"/>
    <w:basedOn w:val="Fontepargpadro"/>
    <w:rsid w:val="005B4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2357">
      <w:bodyDiv w:val="1"/>
      <w:marLeft w:val="0"/>
      <w:marRight w:val="0"/>
      <w:marTop w:val="0"/>
      <w:marBottom w:val="0"/>
      <w:divBdr>
        <w:top w:val="none" w:sz="0" w:space="0" w:color="auto"/>
        <w:left w:val="none" w:sz="0" w:space="0" w:color="auto"/>
        <w:bottom w:val="none" w:sz="0" w:space="0" w:color="auto"/>
        <w:right w:val="none" w:sz="0" w:space="0" w:color="auto"/>
      </w:divBdr>
      <w:divsChild>
        <w:div w:id="1293559190">
          <w:marLeft w:val="0"/>
          <w:marRight w:val="0"/>
          <w:marTop w:val="0"/>
          <w:marBottom w:val="0"/>
          <w:divBdr>
            <w:top w:val="none" w:sz="0" w:space="0" w:color="auto"/>
            <w:left w:val="none" w:sz="0" w:space="0" w:color="auto"/>
            <w:bottom w:val="none" w:sz="0" w:space="0" w:color="auto"/>
            <w:right w:val="none" w:sz="0" w:space="0" w:color="auto"/>
          </w:divBdr>
          <w:divsChild>
            <w:div w:id="90517456">
              <w:marLeft w:val="0"/>
              <w:marRight w:val="0"/>
              <w:marTop w:val="0"/>
              <w:marBottom w:val="0"/>
              <w:divBdr>
                <w:top w:val="none" w:sz="0" w:space="0" w:color="auto"/>
                <w:left w:val="none" w:sz="0" w:space="0" w:color="auto"/>
                <w:bottom w:val="none" w:sz="0" w:space="0" w:color="auto"/>
                <w:right w:val="none" w:sz="0" w:space="0" w:color="auto"/>
              </w:divBdr>
              <w:divsChild>
                <w:div w:id="1534342181">
                  <w:marLeft w:val="0"/>
                  <w:marRight w:val="0"/>
                  <w:marTop w:val="0"/>
                  <w:marBottom w:val="0"/>
                  <w:divBdr>
                    <w:top w:val="none" w:sz="0" w:space="0" w:color="auto"/>
                    <w:left w:val="none" w:sz="0" w:space="0" w:color="auto"/>
                    <w:bottom w:val="none" w:sz="0" w:space="0" w:color="auto"/>
                    <w:right w:val="none" w:sz="0" w:space="0" w:color="auto"/>
                  </w:divBdr>
                  <w:divsChild>
                    <w:div w:id="837421593">
                      <w:marLeft w:val="0"/>
                      <w:marRight w:val="0"/>
                      <w:marTop w:val="0"/>
                      <w:marBottom w:val="0"/>
                      <w:divBdr>
                        <w:top w:val="none" w:sz="0" w:space="0" w:color="auto"/>
                        <w:left w:val="none" w:sz="0" w:space="0" w:color="auto"/>
                        <w:bottom w:val="none" w:sz="0" w:space="0" w:color="auto"/>
                        <w:right w:val="none" w:sz="0" w:space="0" w:color="auto"/>
                      </w:divBdr>
                      <w:divsChild>
                        <w:div w:id="744181243">
                          <w:marLeft w:val="0"/>
                          <w:marRight w:val="0"/>
                          <w:marTop w:val="0"/>
                          <w:marBottom w:val="0"/>
                          <w:divBdr>
                            <w:top w:val="none" w:sz="0" w:space="0" w:color="auto"/>
                            <w:left w:val="none" w:sz="0" w:space="0" w:color="auto"/>
                            <w:bottom w:val="none" w:sz="0" w:space="0" w:color="auto"/>
                            <w:right w:val="none" w:sz="0" w:space="0" w:color="auto"/>
                          </w:divBdr>
                          <w:divsChild>
                            <w:div w:id="1639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00090">
      <w:bodyDiv w:val="1"/>
      <w:marLeft w:val="0"/>
      <w:marRight w:val="0"/>
      <w:marTop w:val="0"/>
      <w:marBottom w:val="0"/>
      <w:divBdr>
        <w:top w:val="none" w:sz="0" w:space="0" w:color="auto"/>
        <w:left w:val="none" w:sz="0" w:space="0" w:color="auto"/>
        <w:bottom w:val="none" w:sz="0" w:space="0" w:color="auto"/>
        <w:right w:val="none" w:sz="0" w:space="0" w:color="auto"/>
      </w:divBdr>
      <w:divsChild>
        <w:div w:id="209076826">
          <w:marLeft w:val="0"/>
          <w:marRight w:val="0"/>
          <w:marTop w:val="0"/>
          <w:marBottom w:val="0"/>
          <w:divBdr>
            <w:top w:val="none" w:sz="0" w:space="0" w:color="auto"/>
            <w:left w:val="none" w:sz="0" w:space="0" w:color="auto"/>
            <w:bottom w:val="none" w:sz="0" w:space="0" w:color="auto"/>
            <w:right w:val="none" w:sz="0" w:space="0" w:color="auto"/>
          </w:divBdr>
          <w:divsChild>
            <w:div w:id="686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2705">
      <w:bodyDiv w:val="1"/>
      <w:marLeft w:val="0"/>
      <w:marRight w:val="0"/>
      <w:marTop w:val="0"/>
      <w:marBottom w:val="0"/>
      <w:divBdr>
        <w:top w:val="none" w:sz="0" w:space="0" w:color="auto"/>
        <w:left w:val="none" w:sz="0" w:space="0" w:color="auto"/>
        <w:bottom w:val="none" w:sz="0" w:space="0" w:color="auto"/>
        <w:right w:val="none" w:sz="0" w:space="0" w:color="auto"/>
      </w:divBdr>
    </w:div>
    <w:div w:id="587733540">
      <w:bodyDiv w:val="1"/>
      <w:marLeft w:val="0"/>
      <w:marRight w:val="0"/>
      <w:marTop w:val="0"/>
      <w:marBottom w:val="0"/>
      <w:divBdr>
        <w:top w:val="none" w:sz="0" w:space="0" w:color="auto"/>
        <w:left w:val="none" w:sz="0" w:space="0" w:color="auto"/>
        <w:bottom w:val="none" w:sz="0" w:space="0" w:color="auto"/>
        <w:right w:val="none" w:sz="0" w:space="0" w:color="auto"/>
      </w:divBdr>
    </w:div>
    <w:div w:id="722212392">
      <w:bodyDiv w:val="1"/>
      <w:marLeft w:val="0"/>
      <w:marRight w:val="0"/>
      <w:marTop w:val="0"/>
      <w:marBottom w:val="0"/>
      <w:divBdr>
        <w:top w:val="none" w:sz="0" w:space="0" w:color="auto"/>
        <w:left w:val="none" w:sz="0" w:space="0" w:color="auto"/>
        <w:bottom w:val="none" w:sz="0" w:space="0" w:color="auto"/>
        <w:right w:val="none" w:sz="0" w:space="0" w:color="auto"/>
      </w:divBdr>
    </w:div>
    <w:div w:id="1185828443">
      <w:bodyDiv w:val="1"/>
      <w:marLeft w:val="0"/>
      <w:marRight w:val="0"/>
      <w:marTop w:val="0"/>
      <w:marBottom w:val="0"/>
      <w:divBdr>
        <w:top w:val="none" w:sz="0" w:space="0" w:color="auto"/>
        <w:left w:val="none" w:sz="0" w:space="0" w:color="auto"/>
        <w:bottom w:val="none" w:sz="0" w:space="0" w:color="auto"/>
        <w:right w:val="none" w:sz="0" w:space="0" w:color="auto"/>
      </w:divBdr>
      <w:divsChild>
        <w:div w:id="1833569309">
          <w:marLeft w:val="0"/>
          <w:marRight w:val="0"/>
          <w:marTop w:val="0"/>
          <w:marBottom w:val="0"/>
          <w:divBdr>
            <w:top w:val="none" w:sz="0" w:space="0" w:color="auto"/>
            <w:left w:val="none" w:sz="0" w:space="0" w:color="auto"/>
            <w:bottom w:val="none" w:sz="0" w:space="0" w:color="auto"/>
            <w:right w:val="none" w:sz="0" w:space="0" w:color="auto"/>
          </w:divBdr>
          <w:divsChild>
            <w:div w:id="237911367">
              <w:marLeft w:val="0"/>
              <w:marRight w:val="0"/>
              <w:marTop w:val="0"/>
              <w:marBottom w:val="0"/>
              <w:divBdr>
                <w:top w:val="none" w:sz="0" w:space="0" w:color="auto"/>
                <w:left w:val="none" w:sz="0" w:space="0" w:color="auto"/>
                <w:bottom w:val="none" w:sz="0" w:space="0" w:color="auto"/>
                <w:right w:val="none" w:sz="0" w:space="0" w:color="auto"/>
              </w:divBdr>
              <w:divsChild>
                <w:div w:id="160896492">
                  <w:marLeft w:val="0"/>
                  <w:marRight w:val="0"/>
                  <w:marTop w:val="0"/>
                  <w:marBottom w:val="0"/>
                  <w:divBdr>
                    <w:top w:val="none" w:sz="0" w:space="0" w:color="auto"/>
                    <w:left w:val="none" w:sz="0" w:space="0" w:color="auto"/>
                    <w:bottom w:val="none" w:sz="0" w:space="0" w:color="auto"/>
                    <w:right w:val="none" w:sz="0" w:space="0" w:color="auto"/>
                  </w:divBdr>
                  <w:divsChild>
                    <w:div w:id="73169385">
                      <w:marLeft w:val="0"/>
                      <w:marRight w:val="0"/>
                      <w:marTop w:val="0"/>
                      <w:marBottom w:val="0"/>
                      <w:divBdr>
                        <w:top w:val="none" w:sz="0" w:space="0" w:color="auto"/>
                        <w:left w:val="none" w:sz="0" w:space="0" w:color="auto"/>
                        <w:bottom w:val="none" w:sz="0" w:space="0" w:color="auto"/>
                        <w:right w:val="none" w:sz="0" w:space="0" w:color="auto"/>
                      </w:divBdr>
                      <w:divsChild>
                        <w:div w:id="1962106093">
                          <w:marLeft w:val="0"/>
                          <w:marRight w:val="0"/>
                          <w:marTop w:val="0"/>
                          <w:marBottom w:val="0"/>
                          <w:divBdr>
                            <w:top w:val="none" w:sz="0" w:space="0" w:color="auto"/>
                            <w:left w:val="none" w:sz="0" w:space="0" w:color="auto"/>
                            <w:bottom w:val="none" w:sz="0" w:space="0" w:color="auto"/>
                            <w:right w:val="none" w:sz="0" w:space="0" w:color="auto"/>
                          </w:divBdr>
                          <w:divsChild>
                            <w:div w:id="15947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702">
      <w:bodyDiv w:val="1"/>
      <w:marLeft w:val="0"/>
      <w:marRight w:val="0"/>
      <w:marTop w:val="0"/>
      <w:marBottom w:val="0"/>
      <w:divBdr>
        <w:top w:val="none" w:sz="0" w:space="0" w:color="auto"/>
        <w:left w:val="none" w:sz="0" w:space="0" w:color="auto"/>
        <w:bottom w:val="none" w:sz="0" w:space="0" w:color="auto"/>
        <w:right w:val="none" w:sz="0" w:space="0" w:color="auto"/>
      </w:divBdr>
      <w:divsChild>
        <w:div w:id="2036270122">
          <w:marLeft w:val="0"/>
          <w:marRight w:val="0"/>
          <w:marTop w:val="0"/>
          <w:marBottom w:val="0"/>
          <w:divBdr>
            <w:top w:val="none" w:sz="0" w:space="0" w:color="auto"/>
            <w:left w:val="none" w:sz="0" w:space="0" w:color="auto"/>
            <w:bottom w:val="none" w:sz="0" w:space="0" w:color="auto"/>
            <w:right w:val="none" w:sz="0" w:space="0" w:color="auto"/>
          </w:divBdr>
          <w:divsChild>
            <w:div w:id="1010181642">
              <w:marLeft w:val="0"/>
              <w:marRight w:val="0"/>
              <w:marTop w:val="0"/>
              <w:marBottom w:val="0"/>
              <w:divBdr>
                <w:top w:val="none" w:sz="0" w:space="0" w:color="auto"/>
                <w:left w:val="none" w:sz="0" w:space="0" w:color="auto"/>
                <w:bottom w:val="none" w:sz="0" w:space="0" w:color="auto"/>
                <w:right w:val="none" w:sz="0" w:space="0" w:color="auto"/>
              </w:divBdr>
              <w:divsChild>
                <w:div w:id="410126878">
                  <w:marLeft w:val="0"/>
                  <w:marRight w:val="0"/>
                  <w:marTop w:val="0"/>
                  <w:marBottom w:val="0"/>
                  <w:divBdr>
                    <w:top w:val="none" w:sz="0" w:space="0" w:color="auto"/>
                    <w:left w:val="none" w:sz="0" w:space="0" w:color="auto"/>
                    <w:bottom w:val="none" w:sz="0" w:space="0" w:color="auto"/>
                    <w:right w:val="none" w:sz="0" w:space="0" w:color="auto"/>
                  </w:divBdr>
                  <w:divsChild>
                    <w:div w:id="705763016">
                      <w:marLeft w:val="0"/>
                      <w:marRight w:val="0"/>
                      <w:marTop w:val="0"/>
                      <w:marBottom w:val="0"/>
                      <w:divBdr>
                        <w:top w:val="none" w:sz="0" w:space="0" w:color="auto"/>
                        <w:left w:val="none" w:sz="0" w:space="0" w:color="auto"/>
                        <w:bottom w:val="none" w:sz="0" w:space="0" w:color="auto"/>
                        <w:right w:val="none" w:sz="0" w:space="0" w:color="auto"/>
                      </w:divBdr>
                      <w:divsChild>
                        <w:div w:id="726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69633">
              <w:marLeft w:val="0"/>
              <w:marRight w:val="0"/>
              <w:marTop w:val="0"/>
              <w:marBottom w:val="0"/>
              <w:divBdr>
                <w:top w:val="none" w:sz="0" w:space="0" w:color="auto"/>
                <w:left w:val="none" w:sz="0" w:space="0" w:color="auto"/>
                <w:bottom w:val="none" w:sz="0" w:space="0" w:color="auto"/>
                <w:right w:val="none" w:sz="0" w:space="0" w:color="auto"/>
              </w:divBdr>
              <w:divsChild>
                <w:div w:id="770126665">
                  <w:marLeft w:val="0"/>
                  <w:marRight w:val="0"/>
                  <w:marTop w:val="0"/>
                  <w:marBottom w:val="0"/>
                  <w:divBdr>
                    <w:top w:val="none" w:sz="0" w:space="0" w:color="auto"/>
                    <w:left w:val="none" w:sz="0" w:space="0" w:color="auto"/>
                    <w:bottom w:val="none" w:sz="0" w:space="0" w:color="auto"/>
                    <w:right w:val="none" w:sz="0" w:space="0" w:color="auto"/>
                  </w:divBdr>
                  <w:divsChild>
                    <w:div w:id="1478303103">
                      <w:marLeft w:val="0"/>
                      <w:marRight w:val="0"/>
                      <w:marTop w:val="0"/>
                      <w:marBottom w:val="0"/>
                      <w:divBdr>
                        <w:top w:val="none" w:sz="0" w:space="0" w:color="auto"/>
                        <w:left w:val="none" w:sz="0" w:space="0" w:color="auto"/>
                        <w:bottom w:val="none" w:sz="0" w:space="0" w:color="auto"/>
                        <w:right w:val="none" w:sz="0" w:space="0" w:color="auto"/>
                      </w:divBdr>
                      <w:divsChild>
                        <w:div w:id="951084885">
                          <w:marLeft w:val="0"/>
                          <w:marRight w:val="0"/>
                          <w:marTop w:val="0"/>
                          <w:marBottom w:val="0"/>
                          <w:divBdr>
                            <w:top w:val="none" w:sz="0" w:space="0" w:color="auto"/>
                            <w:left w:val="none" w:sz="0" w:space="0" w:color="auto"/>
                            <w:bottom w:val="none" w:sz="0" w:space="0" w:color="auto"/>
                            <w:right w:val="none" w:sz="0" w:space="0" w:color="auto"/>
                          </w:divBdr>
                          <w:divsChild>
                            <w:div w:id="2131972440">
                              <w:marLeft w:val="0"/>
                              <w:marRight w:val="0"/>
                              <w:marTop w:val="0"/>
                              <w:marBottom w:val="0"/>
                              <w:divBdr>
                                <w:top w:val="none" w:sz="0" w:space="0" w:color="auto"/>
                                <w:left w:val="none" w:sz="0" w:space="0" w:color="auto"/>
                                <w:bottom w:val="none" w:sz="0" w:space="0" w:color="auto"/>
                                <w:right w:val="none" w:sz="0" w:space="0" w:color="auto"/>
                              </w:divBdr>
                              <w:divsChild>
                                <w:div w:id="18848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2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01675-3ABB-4E70-A6CB-8E4AA175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7021</Words>
  <Characters>37919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copiaadm</cp:lastModifiedBy>
  <cp:revision>2</cp:revision>
  <cp:lastPrinted>2014-05-27T12:38:00Z</cp:lastPrinted>
  <dcterms:created xsi:type="dcterms:W3CDTF">2014-08-08T17:59:00Z</dcterms:created>
  <dcterms:modified xsi:type="dcterms:W3CDTF">2014-08-08T17:59:00Z</dcterms:modified>
</cp:coreProperties>
</file>