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3E" w:rsidRDefault="002A543E" w:rsidP="003A73B6">
      <w:pPr>
        <w:pStyle w:val="Default"/>
        <w:spacing w:line="360" w:lineRule="auto"/>
        <w:ind w:firstLine="708"/>
        <w:jc w:val="center"/>
        <w:rPr>
          <w:b/>
        </w:rPr>
      </w:pPr>
      <w:r w:rsidRPr="002D4944">
        <w:rPr>
          <w:b/>
          <w:i/>
        </w:rPr>
        <w:t>Em breve cárcere</w:t>
      </w:r>
      <w:r w:rsidR="003D221C" w:rsidRPr="002D4944">
        <w:rPr>
          <w:b/>
        </w:rPr>
        <w:t xml:space="preserve"> ou a subjetividade </w:t>
      </w:r>
      <w:r w:rsidRPr="002D4944">
        <w:rPr>
          <w:b/>
        </w:rPr>
        <w:t>conquista</w:t>
      </w:r>
      <w:r w:rsidR="003D221C" w:rsidRPr="002D4944">
        <w:rPr>
          <w:b/>
        </w:rPr>
        <w:t>da</w:t>
      </w:r>
      <w:r w:rsidRPr="002D4944">
        <w:rPr>
          <w:b/>
        </w:rPr>
        <w:t xml:space="preserve"> pela palavra</w:t>
      </w:r>
    </w:p>
    <w:p w:rsidR="003A73B6" w:rsidRDefault="003A73B6" w:rsidP="003A73B6">
      <w:pPr>
        <w:pStyle w:val="Default"/>
        <w:spacing w:line="360" w:lineRule="auto"/>
        <w:ind w:firstLine="708"/>
        <w:jc w:val="center"/>
        <w:rPr>
          <w:b/>
          <w:lang w:val="es-ES"/>
        </w:rPr>
      </w:pPr>
      <w:r w:rsidRPr="003A73B6">
        <w:rPr>
          <w:b/>
          <w:i/>
          <w:lang w:val="es-ES"/>
        </w:rPr>
        <w:t>En breve cárcel</w:t>
      </w:r>
      <w:r w:rsidRPr="003A73B6">
        <w:rPr>
          <w:b/>
          <w:lang w:val="es-ES"/>
        </w:rPr>
        <w:t xml:space="preserve"> o la </w:t>
      </w:r>
      <w:r>
        <w:rPr>
          <w:b/>
          <w:lang w:val="es-ES"/>
        </w:rPr>
        <w:t xml:space="preserve">subjetividad </w:t>
      </w:r>
      <w:r w:rsidRPr="003A73B6">
        <w:rPr>
          <w:b/>
          <w:lang w:val="es-ES"/>
        </w:rPr>
        <w:t>conquistada por la palabra</w:t>
      </w:r>
    </w:p>
    <w:p w:rsidR="003A73B6" w:rsidRDefault="003A73B6" w:rsidP="003A73B6">
      <w:pPr>
        <w:pStyle w:val="Default"/>
        <w:spacing w:line="360" w:lineRule="auto"/>
        <w:ind w:firstLine="708"/>
        <w:jc w:val="center"/>
        <w:rPr>
          <w:b/>
          <w:lang w:val="es-ES"/>
        </w:rPr>
      </w:pPr>
    </w:p>
    <w:p w:rsidR="003A73B6" w:rsidRDefault="003A73B6" w:rsidP="003A73B6">
      <w:pPr>
        <w:pStyle w:val="Default"/>
        <w:spacing w:line="360" w:lineRule="auto"/>
        <w:ind w:firstLine="708"/>
        <w:rPr>
          <w:rStyle w:val="Refdenotaderodap"/>
          <w:b/>
        </w:rPr>
      </w:pPr>
      <w:r w:rsidRPr="00D61F79">
        <w:rPr>
          <w:b/>
        </w:rPr>
        <w:t>Dayane Campos da Cunha Moura</w:t>
      </w:r>
      <w:r w:rsidR="00D61F79" w:rsidRPr="00D61F79">
        <w:rPr>
          <w:rStyle w:val="Refdenotaderodap"/>
          <w:b/>
        </w:rPr>
        <w:footnoteReference w:customMarkFollows="1" w:id="1"/>
        <w:sym w:font="Symbol" w:char="F02A"/>
      </w:r>
    </w:p>
    <w:p w:rsidR="00D61F79" w:rsidRPr="00D61F79" w:rsidRDefault="00D61F79" w:rsidP="003A73B6">
      <w:pPr>
        <w:pStyle w:val="Default"/>
        <w:spacing w:line="360" w:lineRule="auto"/>
        <w:ind w:firstLine="708"/>
        <w:rPr>
          <w:rStyle w:val="Refdenotaderodap"/>
        </w:rPr>
      </w:pPr>
    </w:p>
    <w:p w:rsidR="00D61F79" w:rsidRPr="00D61F79" w:rsidRDefault="00D61F79" w:rsidP="003A73B6">
      <w:pPr>
        <w:pStyle w:val="Default"/>
        <w:spacing w:line="360" w:lineRule="auto"/>
        <w:ind w:firstLine="708"/>
        <w:rPr>
          <w:rStyle w:val="Refdenotaderodap"/>
        </w:rPr>
      </w:pPr>
    </w:p>
    <w:p w:rsidR="00E23742" w:rsidRDefault="00D61F79" w:rsidP="008C0963">
      <w:pPr>
        <w:pStyle w:val="Default"/>
        <w:spacing w:line="360" w:lineRule="auto"/>
        <w:jc w:val="both"/>
      </w:pPr>
      <w:r w:rsidRPr="00C14485">
        <w:t>RESUMO:</w:t>
      </w:r>
      <w:r>
        <w:rPr>
          <w:b/>
        </w:rPr>
        <w:t xml:space="preserve"> </w:t>
      </w:r>
      <w:r>
        <w:t>N</w:t>
      </w:r>
      <w:r w:rsidR="00D70A4A">
        <w:t>este artigo</w:t>
      </w:r>
      <w:r>
        <w:t xml:space="preserve">, analisamos as relações entre </w:t>
      </w:r>
      <w:r w:rsidR="00D70A4A">
        <w:t xml:space="preserve">atividade escritural e conformação da subjetividade feminina a partir da leitura do romance </w:t>
      </w:r>
      <w:r w:rsidR="00D70A4A" w:rsidRPr="00D70A4A">
        <w:rPr>
          <w:i/>
        </w:rPr>
        <w:t>Em breve cárcere</w:t>
      </w:r>
      <w:r w:rsidR="00D70A4A">
        <w:t xml:space="preserve">, da escritora argentina Sylvia </w:t>
      </w:r>
      <w:proofErr w:type="spellStart"/>
      <w:r w:rsidR="00D70A4A">
        <w:t>Molloy</w:t>
      </w:r>
      <w:proofErr w:type="spellEnd"/>
      <w:r w:rsidR="00D70A4A">
        <w:t xml:space="preserve">. A narrativa, predominantemente em terceira pessoa, centra-se na reconstrução das experiências vividas pela protagonista, das descobertas e perdas apreensíveis fugazmente pelo gesto doloroso, mas necessário, da escrita. Para tanto, tentaremos cartografar </w:t>
      </w:r>
      <w:r w:rsidR="008C60E6">
        <w:t>os caminhos dessa memória especular atravessada pelo onírico, que revela temores e desejos de uma subjetividade fabricada na solidão de um cômodo-metáfo</w:t>
      </w:r>
      <w:r w:rsidR="008C0963">
        <w:t xml:space="preserve">ra. Mobilizaremos alguns conceitos de Pierre </w:t>
      </w:r>
      <w:proofErr w:type="spellStart"/>
      <w:r w:rsidR="008C0963">
        <w:t>Bourdieu</w:t>
      </w:r>
      <w:proofErr w:type="spellEnd"/>
      <w:r w:rsidR="00455A93">
        <w:t>,</w:t>
      </w:r>
      <w:r w:rsidR="008C0963">
        <w:t xml:space="preserve"> presentes em </w:t>
      </w:r>
      <w:r w:rsidR="008C0963" w:rsidRPr="008C0963">
        <w:rPr>
          <w:i/>
        </w:rPr>
        <w:t>A dominação masculina</w:t>
      </w:r>
      <w:r w:rsidR="008C0963">
        <w:t xml:space="preserve"> (1998), bem como refletiremos sobre o lugar da “mulher-que-escreve” a partir das considerações que Virginia Woolf tece no ensaio intitulado “Um teto todo seu” (1929). </w:t>
      </w:r>
    </w:p>
    <w:p w:rsidR="00455A93" w:rsidRDefault="00455A93" w:rsidP="008C0963">
      <w:pPr>
        <w:pStyle w:val="Default"/>
        <w:spacing w:line="360" w:lineRule="auto"/>
        <w:jc w:val="both"/>
      </w:pPr>
    </w:p>
    <w:p w:rsidR="00D61F79" w:rsidRDefault="00D61F79" w:rsidP="00455A93">
      <w:pPr>
        <w:pStyle w:val="Default"/>
        <w:spacing w:line="360" w:lineRule="auto"/>
      </w:pPr>
      <w:r>
        <w:t>PALAVRAS-CHAVE:</w:t>
      </w:r>
      <w:r w:rsidR="00455A93">
        <w:t xml:space="preserve"> escrita</w:t>
      </w:r>
      <w:r>
        <w:t xml:space="preserve">; </w:t>
      </w:r>
      <w:r w:rsidR="00455A93">
        <w:t>conformação da subjetividade</w:t>
      </w:r>
      <w:r>
        <w:t xml:space="preserve">; </w:t>
      </w:r>
      <w:r w:rsidR="00455A93">
        <w:t>corpo</w:t>
      </w:r>
      <w:r>
        <w:t>;</w:t>
      </w:r>
      <w:r w:rsidR="00455A93">
        <w:t xml:space="preserve"> memória</w:t>
      </w:r>
      <w:r>
        <w:t>.</w:t>
      </w:r>
    </w:p>
    <w:p w:rsidR="00455A93" w:rsidRDefault="00455A93" w:rsidP="00455A93">
      <w:pPr>
        <w:pStyle w:val="Default"/>
        <w:spacing w:line="360" w:lineRule="auto"/>
      </w:pPr>
    </w:p>
    <w:p w:rsidR="00455A93" w:rsidRDefault="00455A93" w:rsidP="00455A93">
      <w:pPr>
        <w:pStyle w:val="Default"/>
        <w:spacing w:line="360" w:lineRule="auto"/>
      </w:pPr>
    </w:p>
    <w:p w:rsidR="00455A93" w:rsidRDefault="00455A93" w:rsidP="00F401FA">
      <w:pPr>
        <w:pStyle w:val="Default"/>
        <w:spacing w:line="360" w:lineRule="auto"/>
        <w:jc w:val="both"/>
        <w:rPr>
          <w:lang w:val="es-ES"/>
        </w:rPr>
      </w:pPr>
      <w:r w:rsidRPr="00455A93">
        <w:rPr>
          <w:lang w:val="es-ES"/>
        </w:rPr>
        <w:t xml:space="preserve">RESUMEN: En este artículo se </w:t>
      </w:r>
      <w:r w:rsidR="00F401FA">
        <w:rPr>
          <w:lang w:val="es-ES"/>
        </w:rPr>
        <w:t xml:space="preserve">hace un análisis de las relaciones entre actividad escritural y la conformación de la subjetividad femenina a partir de la lectura de la novela </w:t>
      </w:r>
      <w:r w:rsidR="00F401FA" w:rsidRPr="00F401FA">
        <w:rPr>
          <w:i/>
          <w:lang w:val="es-ES"/>
        </w:rPr>
        <w:t>En breve cárcel</w:t>
      </w:r>
      <w:r w:rsidR="00F401FA">
        <w:rPr>
          <w:lang w:val="es-ES"/>
        </w:rPr>
        <w:t xml:space="preserve">, de la escritora argentina Sylvia </w:t>
      </w:r>
      <w:proofErr w:type="spellStart"/>
      <w:r w:rsidR="00F401FA">
        <w:rPr>
          <w:lang w:val="es-ES"/>
        </w:rPr>
        <w:t>Molloy</w:t>
      </w:r>
      <w:proofErr w:type="spellEnd"/>
      <w:r w:rsidR="00F401FA">
        <w:rPr>
          <w:lang w:val="es-ES"/>
        </w:rPr>
        <w:t>. La narrativa, en la que predomina la tercera persona, tiene como eje la reconstrucción de las experiencias vividas por la protagonista, de las descubiertas y pérdidas comprensibles de manera fugaz por el doloroso gesto de la escritura. Para ello, intentaremos cartografiar los caminos de esa memoria especular cruzada por lo onírico, que revela los temores y deseos de una subjetividad</w:t>
      </w:r>
      <w:r w:rsidR="00476D55">
        <w:rPr>
          <w:lang w:val="es-ES"/>
        </w:rPr>
        <w:t xml:space="preserve"> figurada en la soledad de una habitación-metáfora. Vamos a movilizar algunos conceptos de Pierre Bourdieu </w:t>
      </w:r>
      <w:r w:rsidR="00C14485">
        <w:rPr>
          <w:lang w:val="es-ES"/>
        </w:rPr>
        <w:t xml:space="preserve">presentes en el libro </w:t>
      </w:r>
      <w:r w:rsidR="00C14485" w:rsidRPr="00C14485">
        <w:rPr>
          <w:i/>
          <w:lang w:val="es-ES"/>
        </w:rPr>
        <w:t>La dominación masculina</w:t>
      </w:r>
      <w:r w:rsidR="00C14485">
        <w:rPr>
          <w:i/>
          <w:lang w:val="es-ES"/>
        </w:rPr>
        <w:t xml:space="preserve"> (1998)</w:t>
      </w:r>
      <w:r w:rsidR="00C14485">
        <w:rPr>
          <w:lang w:val="es-ES"/>
        </w:rPr>
        <w:t xml:space="preserve">, así como vamos a reflexionar cerca del lugar de la “mujer-que-escribe” desde las consideraciones que Virginia Woolf teje en el ensayo titulado “Una habitación propia” (1929). </w:t>
      </w:r>
    </w:p>
    <w:p w:rsidR="00C14485" w:rsidRDefault="00C14485" w:rsidP="00F401FA">
      <w:pPr>
        <w:pStyle w:val="Default"/>
        <w:spacing w:line="360" w:lineRule="auto"/>
        <w:jc w:val="both"/>
        <w:rPr>
          <w:lang w:val="es-ES"/>
        </w:rPr>
      </w:pPr>
    </w:p>
    <w:p w:rsidR="00C14485" w:rsidRPr="00C14485" w:rsidRDefault="00C14485" w:rsidP="00F401FA">
      <w:pPr>
        <w:pStyle w:val="Default"/>
        <w:spacing w:line="360" w:lineRule="auto"/>
        <w:jc w:val="both"/>
        <w:rPr>
          <w:lang w:val="es-ES"/>
        </w:rPr>
      </w:pPr>
      <w:r>
        <w:rPr>
          <w:lang w:val="es-ES"/>
        </w:rPr>
        <w:t xml:space="preserve">PALABRAS-CLAVE: escritura; conformación de la subjetividad; cuerpo; memoria. </w:t>
      </w:r>
    </w:p>
    <w:p w:rsidR="00F32EBB" w:rsidRPr="00455A93" w:rsidRDefault="00F32EBB" w:rsidP="003A73B6">
      <w:pPr>
        <w:pStyle w:val="Default"/>
        <w:spacing w:line="360" w:lineRule="auto"/>
        <w:ind w:firstLine="708"/>
        <w:rPr>
          <w:lang w:val="es-ES"/>
        </w:rPr>
      </w:pPr>
    </w:p>
    <w:p w:rsidR="00F32EBB" w:rsidRPr="00455A93" w:rsidRDefault="00F32EBB" w:rsidP="003A73B6">
      <w:pPr>
        <w:pStyle w:val="Default"/>
        <w:spacing w:line="360" w:lineRule="auto"/>
        <w:ind w:firstLine="708"/>
        <w:rPr>
          <w:lang w:val="es-ES"/>
        </w:rPr>
      </w:pPr>
    </w:p>
    <w:p w:rsidR="00BA0F2C" w:rsidRDefault="00BA0F2C" w:rsidP="003A73B6">
      <w:pPr>
        <w:pStyle w:val="Default"/>
        <w:spacing w:line="360" w:lineRule="auto"/>
        <w:ind w:firstLine="709"/>
        <w:jc w:val="both"/>
      </w:pPr>
      <w:r>
        <w:lastRenderedPageBreak/>
        <w:t xml:space="preserve">O objetivo deste trabalho é analisar as figurações da mulher em um romance da escritora argentina Sylvia </w:t>
      </w:r>
      <w:proofErr w:type="spellStart"/>
      <w:r>
        <w:t>Molloy</w:t>
      </w:r>
      <w:proofErr w:type="spellEnd"/>
      <w:r>
        <w:t>, uma vez que nesse livro a protagonista que vive encerrada em um quarto encontra a saída somente quando escreve</w:t>
      </w:r>
      <w:r w:rsidR="002A543E">
        <w:t>, quando revive através da memória a dor de se tornar ela mesma</w:t>
      </w:r>
      <w:r>
        <w:t>. Tencionamos, pois, refletir sobre a importância da imagem dessa mulher, cuja subjetividade se construiu sempre em caráter especular, sempre pelas vozes</w:t>
      </w:r>
      <w:r w:rsidR="002A543E">
        <w:t xml:space="preserve"> de outros sujeitos, até que finalmente parece e</w:t>
      </w:r>
      <w:r w:rsidR="00502F0E">
        <w:t>ncontrar sua própria sonoridade através do doloroso processo de escrita. Ao longo do livro, o leitor não só acompanha o ir e vir da memória da protagonista, como também se vê diante de um jogo em que o próprio fazer literário está em questão, à mostra de si mesmo.</w:t>
      </w:r>
    </w:p>
    <w:p w:rsidR="00F32EBB" w:rsidRDefault="00F32EBB" w:rsidP="003A73B6">
      <w:pPr>
        <w:pStyle w:val="Default"/>
        <w:spacing w:line="360" w:lineRule="auto"/>
        <w:ind w:firstLine="709"/>
        <w:jc w:val="both"/>
      </w:pPr>
      <w:r w:rsidRPr="00F32EBB">
        <w:t xml:space="preserve">Escritora e crítica literária, </w:t>
      </w:r>
      <w:proofErr w:type="spellStart"/>
      <w:r w:rsidRPr="00F32EBB">
        <w:t>Molloy</w:t>
      </w:r>
      <w:proofErr w:type="spellEnd"/>
      <w:r w:rsidRPr="00F32EBB">
        <w:t xml:space="preserve"> é autora de importantes estudos sobre autores hispano-americanos, d</w:t>
      </w:r>
      <w:r>
        <w:t xml:space="preserve">entre os quais podemos </w:t>
      </w:r>
      <w:r w:rsidRPr="00F32EBB">
        <w:t xml:space="preserve">destacar </w:t>
      </w:r>
      <w:proofErr w:type="spellStart"/>
      <w:r w:rsidRPr="00F32EBB">
        <w:rPr>
          <w:i/>
        </w:rPr>
        <w:t>Las</w:t>
      </w:r>
      <w:proofErr w:type="spellEnd"/>
      <w:r w:rsidRPr="00F32EBB">
        <w:rPr>
          <w:i/>
        </w:rPr>
        <w:t xml:space="preserve"> letras de Borges</w:t>
      </w:r>
      <w:r w:rsidRPr="00F32EBB">
        <w:t xml:space="preserve">, de 1979 e </w:t>
      </w:r>
      <w:r w:rsidRPr="00F32EBB">
        <w:rPr>
          <w:i/>
        </w:rPr>
        <w:t xml:space="preserve">Vale o escrito: a escrita autobiográfica na América Hispânica </w:t>
      </w:r>
      <w:r w:rsidRPr="00F32EBB">
        <w:t xml:space="preserve">(2003), publicado pela primeira vez em 1991, nos Estados Unidos, com o título </w:t>
      </w:r>
      <w:r w:rsidRPr="00C14485">
        <w:rPr>
          <w:i/>
        </w:rPr>
        <w:t xml:space="preserve">At Face </w:t>
      </w:r>
      <w:proofErr w:type="spellStart"/>
      <w:r w:rsidRPr="00C14485">
        <w:rPr>
          <w:i/>
        </w:rPr>
        <w:t>value</w:t>
      </w:r>
      <w:proofErr w:type="spellEnd"/>
      <w:r w:rsidRPr="00C14485">
        <w:rPr>
          <w:i/>
        </w:rPr>
        <w:t xml:space="preserve">. </w:t>
      </w:r>
      <w:proofErr w:type="spellStart"/>
      <w:r w:rsidRPr="00C14485">
        <w:rPr>
          <w:i/>
        </w:rPr>
        <w:t>Autobiographical</w:t>
      </w:r>
      <w:proofErr w:type="spellEnd"/>
      <w:r w:rsidRPr="00C14485">
        <w:rPr>
          <w:i/>
        </w:rPr>
        <w:t xml:space="preserve"> </w:t>
      </w:r>
      <w:proofErr w:type="spellStart"/>
      <w:r w:rsidRPr="00C14485">
        <w:rPr>
          <w:i/>
        </w:rPr>
        <w:t>Writing</w:t>
      </w:r>
      <w:proofErr w:type="spellEnd"/>
      <w:r w:rsidRPr="00C14485">
        <w:rPr>
          <w:i/>
        </w:rPr>
        <w:t xml:space="preserve"> in Spanish </w:t>
      </w:r>
      <w:proofErr w:type="spellStart"/>
      <w:r w:rsidRPr="00C14485">
        <w:rPr>
          <w:i/>
        </w:rPr>
        <w:t>America</w:t>
      </w:r>
      <w:proofErr w:type="spellEnd"/>
      <w:r w:rsidRPr="00F32EBB">
        <w:t xml:space="preserve">, traduzido para o espanhol em 1996 como </w:t>
      </w:r>
      <w:proofErr w:type="spellStart"/>
      <w:r w:rsidRPr="00F32EBB">
        <w:rPr>
          <w:i/>
        </w:rPr>
        <w:t>Acto</w:t>
      </w:r>
      <w:proofErr w:type="spellEnd"/>
      <w:r w:rsidRPr="00F32EBB">
        <w:rPr>
          <w:i/>
        </w:rPr>
        <w:t xml:space="preserve"> de presencia: </w:t>
      </w:r>
      <w:proofErr w:type="spellStart"/>
      <w:r w:rsidRPr="00F32EBB">
        <w:rPr>
          <w:i/>
        </w:rPr>
        <w:t>la</w:t>
      </w:r>
      <w:proofErr w:type="spellEnd"/>
      <w:r w:rsidRPr="00F32EBB">
        <w:rPr>
          <w:i/>
        </w:rPr>
        <w:t xml:space="preserve"> literatura autobiográfica </w:t>
      </w:r>
      <w:proofErr w:type="spellStart"/>
      <w:r w:rsidRPr="00F32EBB">
        <w:rPr>
          <w:i/>
        </w:rPr>
        <w:t>en</w:t>
      </w:r>
      <w:proofErr w:type="spellEnd"/>
      <w:r w:rsidRPr="00F32EBB">
        <w:rPr>
          <w:i/>
        </w:rPr>
        <w:t xml:space="preserve"> </w:t>
      </w:r>
      <w:proofErr w:type="spellStart"/>
      <w:r w:rsidRPr="00F32EBB">
        <w:rPr>
          <w:i/>
        </w:rPr>
        <w:t>Hispanoamérica</w:t>
      </w:r>
      <w:proofErr w:type="spellEnd"/>
      <w:r w:rsidRPr="00F32EBB">
        <w:t xml:space="preserve"> e para o português em 2003. </w:t>
      </w:r>
      <w:r>
        <w:t>A autora vive há décad</w:t>
      </w:r>
      <w:r w:rsidR="00D70A4A">
        <w:t>as fora da Argentina e</w:t>
      </w:r>
      <w:r w:rsidR="00C86D32">
        <w:t xml:space="preserve"> é</w:t>
      </w:r>
      <w:r w:rsidR="00D70A4A">
        <w:t xml:space="preserve"> a partir desse </w:t>
      </w:r>
      <w:r w:rsidR="00C86D32">
        <w:t>olhar deslocado, problematizado em</w:t>
      </w:r>
      <w:r w:rsidR="002004AF" w:rsidRPr="002004AF">
        <w:t xml:space="preserve"> </w:t>
      </w:r>
      <w:r w:rsidR="002004AF">
        <w:t>vários de seus livros</w:t>
      </w:r>
      <w:r w:rsidR="002004AF">
        <w:rPr>
          <w:rStyle w:val="Refdenotaderodap"/>
        </w:rPr>
        <w:footnoteReference w:id="2"/>
      </w:r>
      <w:r w:rsidR="00C86D32">
        <w:t xml:space="preserve">, que </w:t>
      </w:r>
      <w:proofErr w:type="spellStart"/>
      <w:r w:rsidR="00C86D32">
        <w:t>Molloy</w:t>
      </w:r>
      <w:proofErr w:type="spellEnd"/>
      <w:r w:rsidR="00C86D32">
        <w:t xml:space="preserve"> se volta às questões que perpassam toda a sua atividade literária e crítica</w:t>
      </w:r>
      <w:r w:rsidR="00C14485">
        <w:t>: deslocamento, memória, fragmentação do vivido, mescla de línguas, desvios linguísticos, escrita de si, entre outros.</w:t>
      </w:r>
      <w:r w:rsidR="00C86D32">
        <w:t xml:space="preserve"> </w:t>
      </w:r>
      <w:r w:rsidR="004E68AC">
        <w:t>A autora</w:t>
      </w:r>
      <w:r w:rsidR="00C86D32">
        <w:t xml:space="preserve"> </w:t>
      </w:r>
      <w:r w:rsidRPr="00F32EBB">
        <w:t>tem quatro obras literárias, todas elas es</w:t>
      </w:r>
      <w:r w:rsidR="00C86D32">
        <w:t>critas e publicadas em espanhol: a primeira é o</w:t>
      </w:r>
      <w:r w:rsidRPr="00F32EBB">
        <w:t xml:space="preserve"> romance </w:t>
      </w:r>
      <w:r w:rsidR="00C86D32">
        <w:t>aqui em análise, publicado em 1981</w:t>
      </w:r>
      <w:r w:rsidR="00187187">
        <w:rPr>
          <w:rStyle w:val="Refdenotaderodap"/>
        </w:rPr>
        <w:footnoteReference w:id="3"/>
      </w:r>
      <w:r w:rsidR="00C86D32">
        <w:t>;</w:t>
      </w:r>
      <w:r w:rsidRPr="00F32EBB">
        <w:t xml:space="preserve"> em seguida, temos </w:t>
      </w:r>
      <w:r w:rsidR="00C86D32">
        <w:rPr>
          <w:i/>
        </w:rPr>
        <w:t xml:space="preserve">El </w:t>
      </w:r>
      <w:proofErr w:type="spellStart"/>
      <w:r w:rsidR="00C86D32">
        <w:rPr>
          <w:i/>
        </w:rPr>
        <w:t>común</w:t>
      </w:r>
      <w:proofErr w:type="spellEnd"/>
      <w:r w:rsidR="00C86D32">
        <w:rPr>
          <w:i/>
        </w:rPr>
        <w:t xml:space="preserve"> olvido</w:t>
      </w:r>
      <w:r w:rsidRPr="00F32EBB">
        <w:t xml:space="preserve"> (2002) e os livros de inspiração autobiográfica, </w:t>
      </w:r>
      <w:r w:rsidRPr="00D70A4A">
        <w:rPr>
          <w:i/>
        </w:rPr>
        <w:t xml:space="preserve">Varia </w:t>
      </w:r>
      <w:proofErr w:type="spellStart"/>
      <w:r w:rsidRPr="00D70A4A">
        <w:rPr>
          <w:i/>
        </w:rPr>
        <w:t>Imaginación</w:t>
      </w:r>
      <w:proofErr w:type="spellEnd"/>
      <w:r w:rsidRPr="00F32EBB">
        <w:t xml:space="preserve"> (2003) e </w:t>
      </w:r>
      <w:proofErr w:type="spellStart"/>
      <w:r w:rsidRPr="00D70A4A">
        <w:rPr>
          <w:i/>
        </w:rPr>
        <w:t>Desarticulaciones</w:t>
      </w:r>
      <w:proofErr w:type="spellEnd"/>
      <w:r w:rsidR="00C86D32">
        <w:t xml:space="preserve"> (2010).</w:t>
      </w:r>
    </w:p>
    <w:p w:rsidR="00E443DB" w:rsidRPr="00C86D32" w:rsidRDefault="00E443DB" w:rsidP="003A73B6">
      <w:pPr>
        <w:pStyle w:val="Default"/>
        <w:spacing w:line="360" w:lineRule="auto"/>
        <w:ind w:firstLine="709"/>
        <w:jc w:val="both"/>
        <w:rPr>
          <w:i/>
          <w:color w:val="auto"/>
        </w:rPr>
      </w:pPr>
      <w:r w:rsidRPr="000538B5">
        <w:rPr>
          <w:color w:val="auto"/>
        </w:rPr>
        <w:t>A partir dos anos 60/70 do século passado</w:t>
      </w:r>
      <w:r w:rsidR="00393469">
        <w:rPr>
          <w:color w:val="auto"/>
        </w:rPr>
        <w:t>,</w:t>
      </w:r>
      <w:r w:rsidRPr="000538B5">
        <w:rPr>
          <w:color w:val="auto"/>
        </w:rPr>
        <w:t xml:space="preserve"> houve uma virada nos estudos e manifestações a favor daqueles que antes eram objetos do discurso, mas rarament</w:t>
      </w:r>
      <w:r w:rsidR="000538B5" w:rsidRPr="000538B5">
        <w:rPr>
          <w:color w:val="auto"/>
        </w:rPr>
        <w:t>e sujeitos dele.</w:t>
      </w:r>
      <w:r w:rsidRPr="000538B5">
        <w:rPr>
          <w:color w:val="auto"/>
        </w:rPr>
        <w:t xml:space="preserve"> Nesse sentido, as manifestações do feminismo, entre diversas outras, contribuíram para a elevação de voze</w:t>
      </w:r>
      <w:r w:rsidR="00393469">
        <w:rPr>
          <w:color w:val="auto"/>
        </w:rPr>
        <w:t xml:space="preserve">s de escritoras que </w:t>
      </w:r>
      <w:r w:rsidRPr="000538B5">
        <w:rPr>
          <w:color w:val="auto"/>
        </w:rPr>
        <w:t xml:space="preserve">muitas vezes levavam para o texto a problemática </w:t>
      </w:r>
      <w:r w:rsidR="000538B5" w:rsidRPr="000538B5">
        <w:rPr>
          <w:color w:val="auto"/>
        </w:rPr>
        <w:t xml:space="preserve">de produzir literatura desde uma </w:t>
      </w:r>
      <w:r w:rsidR="00C86D32">
        <w:rPr>
          <w:color w:val="auto"/>
        </w:rPr>
        <w:t xml:space="preserve">suposta </w:t>
      </w:r>
      <w:r w:rsidR="000538B5" w:rsidRPr="000538B5">
        <w:rPr>
          <w:color w:val="auto"/>
        </w:rPr>
        <w:t xml:space="preserve">subjetividade feminina. Não por acaso encontramos muitas personagens-escritoras que vivenciam o embate da busca por um </w:t>
      </w:r>
      <w:proofErr w:type="spellStart"/>
      <w:r w:rsidR="000538B5" w:rsidRPr="000538B5">
        <w:rPr>
          <w:i/>
          <w:color w:val="auto"/>
        </w:rPr>
        <w:t>locus</w:t>
      </w:r>
      <w:proofErr w:type="spellEnd"/>
      <w:r w:rsidR="000538B5" w:rsidRPr="000538B5">
        <w:rPr>
          <w:color w:val="auto"/>
        </w:rPr>
        <w:t xml:space="preserve"> de enunciação, como é o caso do romance da escritora cubana </w:t>
      </w:r>
      <w:proofErr w:type="spellStart"/>
      <w:r w:rsidR="000538B5" w:rsidRPr="000538B5">
        <w:rPr>
          <w:color w:val="auto"/>
        </w:rPr>
        <w:t>Zoé</w:t>
      </w:r>
      <w:proofErr w:type="spellEnd"/>
      <w:r w:rsidR="000538B5" w:rsidRPr="000538B5">
        <w:rPr>
          <w:color w:val="auto"/>
        </w:rPr>
        <w:t xml:space="preserve"> </w:t>
      </w:r>
      <w:proofErr w:type="spellStart"/>
      <w:r w:rsidR="000538B5" w:rsidRPr="000538B5">
        <w:rPr>
          <w:color w:val="auto"/>
        </w:rPr>
        <w:t>Valdés</w:t>
      </w:r>
      <w:proofErr w:type="spellEnd"/>
      <w:r w:rsidR="000538B5" w:rsidRPr="000538B5">
        <w:rPr>
          <w:color w:val="auto"/>
        </w:rPr>
        <w:t xml:space="preserve">, intitulado </w:t>
      </w:r>
      <w:r w:rsidR="000538B5" w:rsidRPr="000538B5">
        <w:rPr>
          <w:i/>
          <w:color w:val="auto"/>
        </w:rPr>
        <w:t xml:space="preserve">La nada cotidiana (1995), </w:t>
      </w:r>
      <w:r w:rsidR="000538B5" w:rsidRPr="000538B5">
        <w:rPr>
          <w:color w:val="auto"/>
        </w:rPr>
        <w:t xml:space="preserve">de </w:t>
      </w:r>
      <w:r w:rsidR="000538B5" w:rsidRPr="000538B5">
        <w:rPr>
          <w:i/>
          <w:color w:val="auto"/>
        </w:rPr>
        <w:t xml:space="preserve">Mulheres do </w:t>
      </w:r>
      <w:proofErr w:type="spellStart"/>
      <w:r w:rsidR="00393469" w:rsidRPr="00EE4E93">
        <w:rPr>
          <w:i/>
          <w:color w:val="auto"/>
        </w:rPr>
        <w:t>Tijucopapo</w:t>
      </w:r>
      <w:proofErr w:type="spellEnd"/>
      <w:r w:rsidR="00393469">
        <w:rPr>
          <w:color w:val="auto"/>
        </w:rPr>
        <w:t xml:space="preserve"> (1981) da </w:t>
      </w:r>
      <w:r w:rsidR="00393469">
        <w:rPr>
          <w:color w:val="auto"/>
        </w:rPr>
        <w:lastRenderedPageBreak/>
        <w:t>pernambucana</w:t>
      </w:r>
      <w:r w:rsidR="000538B5" w:rsidRPr="000538B5">
        <w:rPr>
          <w:color w:val="auto"/>
        </w:rPr>
        <w:t xml:space="preserve"> Marilene </w:t>
      </w:r>
      <w:proofErr w:type="spellStart"/>
      <w:r w:rsidR="000538B5" w:rsidRPr="000538B5">
        <w:rPr>
          <w:color w:val="auto"/>
        </w:rPr>
        <w:t>Felinto</w:t>
      </w:r>
      <w:proofErr w:type="spellEnd"/>
      <w:r w:rsidR="000538B5" w:rsidRPr="000538B5">
        <w:rPr>
          <w:color w:val="auto"/>
        </w:rPr>
        <w:t xml:space="preserve"> e </w:t>
      </w:r>
      <w:r w:rsidR="000538B5" w:rsidRPr="000538B5">
        <w:rPr>
          <w:i/>
          <w:color w:val="auto"/>
        </w:rPr>
        <w:t xml:space="preserve">Mulher no espelho </w:t>
      </w:r>
      <w:r w:rsidR="000538B5" w:rsidRPr="000538B5">
        <w:rPr>
          <w:color w:val="auto"/>
        </w:rPr>
        <w:t>(1985), de Helena Parente Cunha</w:t>
      </w:r>
      <w:r w:rsidR="000B5726">
        <w:rPr>
          <w:color w:val="auto"/>
        </w:rPr>
        <w:t xml:space="preserve">, para citar </w:t>
      </w:r>
      <w:r w:rsidR="00393469">
        <w:rPr>
          <w:color w:val="auto"/>
        </w:rPr>
        <w:t xml:space="preserve">somente </w:t>
      </w:r>
      <w:r w:rsidR="000B5726">
        <w:rPr>
          <w:color w:val="auto"/>
        </w:rPr>
        <w:t>algumas</w:t>
      </w:r>
      <w:r w:rsidR="000538B5" w:rsidRPr="000538B5">
        <w:rPr>
          <w:color w:val="auto"/>
        </w:rPr>
        <w:t>.</w:t>
      </w:r>
      <w:r w:rsidR="000538B5">
        <w:rPr>
          <w:color w:val="auto"/>
        </w:rPr>
        <w:t xml:space="preserve"> </w:t>
      </w:r>
      <w:r w:rsidR="00EE4E93">
        <w:rPr>
          <w:color w:val="auto"/>
        </w:rPr>
        <w:t xml:space="preserve"> Nesse sentido, c</w:t>
      </w:r>
      <w:r w:rsidR="000538B5">
        <w:rPr>
          <w:color w:val="auto"/>
        </w:rPr>
        <w:t>remos plausível pensar a obra aqui analisada também como uma das formas de conformação do feminino e d</w:t>
      </w:r>
      <w:r w:rsidR="000B5726">
        <w:rPr>
          <w:color w:val="auto"/>
        </w:rPr>
        <w:t>essa procu</w:t>
      </w:r>
      <w:r w:rsidR="00EE4E93">
        <w:rPr>
          <w:color w:val="auto"/>
        </w:rPr>
        <w:t xml:space="preserve">ra por uma entonação particular, </w:t>
      </w:r>
      <w:r w:rsidR="00EE4E93" w:rsidRPr="00C86D32">
        <w:rPr>
          <w:color w:val="auto"/>
        </w:rPr>
        <w:t>na qual o corpo da escrita reelabora o corpo subjugado do sujeito.</w:t>
      </w:r>
    </w:p>
    <w:p w:rsidR="00BA0F2C" w:rsidRDefault="00BA0F2C" w:rsidP="00BA0F2C">
      <w:pPr>
        <w:pStyle w:val="Default"/>
        <w:spacing w:line="360" w:lineRule="auto"/>
        <w:ind w:firstLine="708"/>
        <w:jc w:val="both"/>
      </w:pPr>
      <w:r>
        <w:t xml:space="preserve"> </w:t>
      </w:r>
      <w:proofErr w:type="spellStart"/>
      <w:r>
        <w:t>Molloy</w:t>
      </w:r>
      <w:proofErr w:type="spellEnd"/>
      <w:r>
        <w:t xml:space="preserve"> publicou o</w:t>
      </w:r>
      <w:r w:rsidR="00393469">
        <w:t xml:space="preserve"> romance </w:t>
      </w:r>
      <w:proofErr w:type="spellStart"/>
      <w:r w:rsidR="00393469" w:rsidRPr="00393469">
        <w:rPr>
          <w:i/>
        </w:rPr>
        <w:t>En</w:t>
      </w:r>
      <w:proofErr w:type="spellEnd"/>
      <w:r w:rsidR="00393469" w:rsidRPr="00393469">
        <w:rPr>
          <w:i/>
        </w:rPr>
        <w:t xml:space="preserve"> breve </w:t>
      </w:r>
      <w:proofErr w:type="spellStart"/>
      <w:r w:rsidR="00393469" w:rsidRPr="00393469">
        <w:rPr>
          <w:i/>
        </w:rPr>
        <w:t>cárce</w:t>
      </w:r>
      <w:r w:rsidR="00393469">
        <w:t>l</w:t>
      </w:r>
      <w:proofErr w:type="spellEnd"/>
      <w:r>
        <w:t xml:space="preserve"> na década de 80, mas não o fez na Argentina, pois </w:t>
      </w:r>
      <w:r w:rsidR="003373C4">
        <w:t>no livro aparece proble</w:t>
      </w:r>
      <w:r w:rsidR="002A543E">
        <w:t>matizado o relacionamento</w:t>
      </w:r>
      <w:r w:rsidR="00EE4E93">
        <w:t xml:space="preserve"> </w:t>
      </w:r>
      <w:proofErr w:type="spellStart"/>
      <w:r w:rsidR="00EE4E93">
        <w:t>homoafetivo</w:t>
      </w:r>
      <w:proofErr w:type="spellEnd"/>
      <w:r w:rsidR="002A543E">
        <w:t xml:space="preserve"> entre mulheres, tema considerado tabu para a sociedade da época. Desse modo, além de ser escrito por uma mulher, veremos como as personagens femininas se sobressaem na narrativa e encontram caminhos próprios em busca, se não de uma identidade, ao menos de uma voz própria. </w:t>
      </w:r>
    </w:p>
    <w:p w:rsidR="002A543E" w:rsidRDefault="002A543E" w:rsidP="00BA0F2C">
      <w:pPr>
        <w:pStyle w:val="Default"/>
        <w:spacing w:line="360" w:lineRule="auto"/>
        <w:ind w:firstLine="708"/>
        <w:jc w:val="both"/>
      </w:pPr>
      <w:r>
        <w:t>O título estabelece intertextualidade com um poema do poeta barroco espanhol, Francisco de Quevedo</w:t>
      </w:r>
      <w:r w:rsidR="004E68AC">
        <w:t>,</w:t>
      </w:r>
      <w:r>
        <w:t xml:space="preserve"> e apresenta parte dele como uma de duas epígrafes. </w:t>
      </w:r>
      <w:r w:rsidRPr="0008725D">
        <w:rPr>
          <w:lang w:val="es-AR"/>
        </w:rPr>
        <w:t xml:space="preserve">Trata-se </w:t>
      </w:r>
      <w:proofErr w:type="spellStart"/>
      <w:r w:rsidRPr="0008725D">
        <w:rPr>
          <w:lang w:val="es-AR"/>
        </w:rPr>
        <w:t>de</w:t>
      </w:r>
      <w:proofErr w:type="spellEnd"/>
      <w:r w:rsidRPr="0008725D">
        <w:rPr>
          <w:lang w:val="es-AR"/>
        </w:rPr>
        <w:t xml:space="preserve"> “Re</w:t>
      </w:r>
      <w:r w:rsidR="0008725D" w:rsidRPr="0008725D">
        <w:rPr>
          <w:lang w:val="es-AR"/>
        </w:rPr>
        <w:t xml:space="preserve">trato de </w:t>
      </w:r>
      <w:proofErr w:type="spellStart"/>
      <w:r w:rsidR="0008725D" w:rsidRPr="0008725D">
        <w:rPr>
          <w:lang w:val="es-AR"/>
        </w:rPr>
        <w:t>Lisi</w:t>
      </w:r>
      <w:proofErr w:type="spellEnd"/>
      <w:r w:rsidR="0008725D" w:rsidRPr="0008725D">
        <w:rPr>
          <w:lang w:val="es-AR"/>
        </w:rPr>
        <w:t xml:space="preserve"> que traía en un</w:t>
      </w:r>
      <w:r w:rsidRPr="0008725D">
        <w:rPr>
          <w:lang w:val="es-AR"/>
        </w:rPr>
        <w:t>a sortija”</w:t>
      </w:r>
      <w:r>
        <w:rPr>
          <w:rStyle w:val="Refdenotaderodap"/>
        </w:rPr>
        <w:footnoteReference w:id="4"/>
      </w:r>
      <w:r w:rsidRPr="0008725D">
        <w:rPr>
          <w:lang w:val="es-AR"/>
        </w:rPr>
        <w:t xml:space="preserve"> </w:t>
      </w:r>
      <w:r w:rsidR="003D221C" w:rsidRPr="0008725D">
        <w:rPr>
          <w:lang w:val="es-AR"/>
        </w:rPr>
        <w:t xml:space="preserve">. </w:t>
      </w:r>
      <w:r w:rsidR="003D221C">
        <w:t>A referência direta ao primeiro quarteto parece-nos de suma importância para a leitura da trajetória da protagonist</w:t>
      </w:r>
      <w:r w:rsidR="00EE4E93">
        <w:t>a que, desprovida de nome próprio,</w:t>
      </w:r>
      <w:r w:rsidR="003D221C">
        <w:t xml:space="preserve"> mantém</w:t>
      </w:r>
      <w:r w:rsidR="00EE4E93">
        <w:t>-se</w:t>
      </w:r>
      <w:r w:rsidR="003D221C">
        <w:t xml:space="preserve"> prisioneira em um pequeno quarto onde</w:t>
      </w:r>
      <w:r w:rsidR="00C86D32">
        <w:t xml:space="preserve"> anos</w:t>
      </w:r>
      <w:r w:rsidR="003D221C">
        <w:t xml:space="preserve"> antes vivera histórias de amor e angústia. É nesse</w:t>
      </w:r>
      <w:r w:rsidR="004E68AC">
        <w:t xml:space="preserve"> mesmo</w:t>
      </w:r>
      <w:r w:rsidR="003D221C">
        <w:t xml:space="preserve"> cômodo que ela l</w:t>
      </w:r>
      <w:r w:rsidR="00300E97">
        <w:t>erá a experiência dolorosa do</w:t>
      </w:r>
      <w:r w:rsidR="003D221C">
        <w:t xml:space="preserve"> passado, tentando diversas vezes torná-lo prisioneiro de sua escrita. Seu desejo parece ser o de gravar uma imagem, como aquela do anel, mas não consegue e, por não </w:t>
      </w:r>
      <w:proofErr w:type="gramStart"/>
      <w:r w:rsidR="003D221C">
        <w:t>lográ-lo</w:t>
      </w:r>
      <w:proofErr w:type="gramEnd"/>
      <w:r w:rsidR="003D221C">
        <w:t>, segue escrevendo e</w:t>
      </w:r>
      <w:r w:rsidR="00300E97">
        <w:t xml:space="preserve"> revivendo de forma circular o</w:t>
      </w:r>
      <w:r w:rsidR="003D221C">
        <w:t xml:space="preserve"> [</w:t>
      </w:r>
      <w:proofErr w:type="spellStart"/>
      <w:r w:rsidR="003D221C">
        <w:t>des</w:t>
      </w:r>
      <w:proofErr w:type="spellEnd"/>
      <w:r w:rsidR="003D221C">
        <w:t>]encontro</w:t>
      </w:r>
      <w:r w:rsidR="00300E97">
        <w:t xml:space="preserve"> com as mulheres de sua </w:t>
      </w:r>
      <w:r w:rsidR="00C86D32">
        <w:t>vida e com o próprio pai.</w:t>
      </w:r>
    </w:p>
    <w:p w:rsidR="00FB0598" w:rsidRDefault="00FB0598" w:rsidP="00BA0F2C">
      <w:pPr>
        <w:pStyle w:val="Default"/>
        <w:spacing w:line="360" w:lineRule="auto"/>
        <w:ind w:firstLine="708"/>
        <w:jc w:val="both"/>
      </w:pPr>
      <w:r>
        <w:t>Além da epígrafe citada, há ainda outra, cuja escolha também parece revelar a necessidade de uma imagem que lhe fosse própria, não reflexo dos olhares dos outros. Trata-se de um fragmento de Virginia Woolf. Vejamos:</w:t>
      </w:r>
    </w:p>
    <w:p w:rsidR="00FB0598" w:rsidRDefault="00FB0598" w:rsidP="00BA0F2C">
      <w:pPr>
        <w:pStyle w:val="Default"/>
        <w:spacing w:line="360" w:lineRule="auto"/>
        <w:ind w:firstLine="708"/>
        <w:jc w:val="both"/>
      </w:pPr>
    </w:p>
    <w:p w:rsidR="00FB0598" w:rsidRPr="00FB0598" w:rsidRDefault="00FB0598" w:rsidP="00FB0598">
      <w:pPr>
        <w:pStyle w:val="Default"/>
        <w:ind w:left="2268"/>
        <w:jc w:val="both"/>
        <w:rPr>
          <w:sz w:val="20"/>
          <w:szCs w:val="20"/>
        </w:rPr>
      </w:pPr>
      <w:r w:rsidRPr="00FB0598">
        <w:rPr>
          <w:sz w:val="20"/>
          <w:szCs w:val="20"/>
        </w:rPr>
        <w:t>Sozinha, sem que me vejam; vendo tudo tão</w:t>
      </w:r>
    </w:p>
    <w:p w:rsidR="00FB0598" w:rsidRPr="00FB0598" w:rsidRDefault="00FB0598" w:rsidP="00FB0598">
      <w:pPr>
        <w:pStyle w:val="Default"/>
        <w:ind w:left="2268"/>
        <w:jc w:val="both"/>
        <w:rPr>
          <w:sz w:val="20"/>
          <w:szCs w:val="20"/>
        </w:rPr>
      </w:pPr>
      <w:r w:rsidRPr="00FB0598">
        <w:rPr>
          <w:sz w:val="20"/>
          <w:szCs w:val="20"/>
        </w:rPr>
        <w:t xml:space="preserve"> </w:t>
      </w:r>
      <w:proofErr w:type="gramStart"/>
      <w:r w:rsidRPr="00FB0598">
        <w:rPr>
          <w:sz w:val="20"/>
          <w:szCs w:val="20"/>
        </w:rPr>
        <w:t>quieto</w:t>
      </w:r>
      <w:proofErr w:type="gramEnd"/>
      <w:r w:rsidRPr="00FB0598">
        <w:rPr>
          <w:sz w:val="20"/>
          <w:szCs w:val="20"/>
        </w:rPr>
        <w:t xml:space="preserve"> lá embaixo, tão lindo. Ninguém </w:t>
      </w:r>
    </w:p>
    <w:p w:rsidR="00FB0598" w:rsidRPr="00FB0598" w:rsidRDefault="00FB0598" w:rsidP="00FB0598">
      <w:pPr>
        <w:pStyle w:val="Default"/>
        <w:ind w:left="2268"/>
        <w:jc w:val="both"/>
        <w:rPr>
          <w:sz w:val="20"/>
          <w:szCs w:val="20"/>
        </w:rPr>
      </w:pPr>
      <w:proofErr w:type="gramStart"/>
      <w:r w:rsidRPr="00FB0598">
        <w:rPr>
          <w:sz w:val="20"/>
          <w:szCs w:val="20"/>
        </w:rPr>
        <w:t>olha</w:t>
      </w:r>
      <w:proofErr w:type="gramEnd"/>
      <w:r w:rsidRPr="00FB0598">
        <w:rPr>
          <w:sz w:val="20"/>
          <w:szCs w:val="20"/>
        </w:rPr>
        <w:t>, ninguém está ligando. Os olhos dos</w:t>
      </w:r>
    </w:p>
    <w:p w:rsidR="00FB0598" w:rsidRPr="00FB0598" w:rsidRDefault="00FB0598" w:rsidP="00FB0598">
      <w:pPr>
        <w:pStyle w:val="Default"/>
        <w:ind w:left="2268"/>
        <w:jc w:val="both"/>
        <w:rPr>
          <w:sz w:val="20"/>
          <w:szCs w:val="20"/>
        </w:rPr>
      </w:pPr>
      <w:r w:rsidRPr="00FB0598">
        <w:rPr>
          <w:sz w:val="20"/>
          <w:szCs w:val="20"/>
        </w:rPr>
        <w:t xml:space="preserve"> </w:t>
      </w:r>
      <w:proofErr w:type="gramStart"/>
      <w:r w:rsidRPr="00FB0598">
        <w:rPr>
          <w:sz w:val="20"/>
          <w:szCs w:val="20"/>
        </w:rPr>
        <w:t>outros</w:t>
      </w:r>
      <w:proofErr w:type="gramEnd"/>
      <w:r w:rsidRPr="00FB0598">
        <w:rPr>
          <w:sz w:val="20"/>
          <w:szCs w:val="20"/>
        </w:rPr>
        <w:t xml:space="preserve"> são nossas prisões; seus </w:t>
      </w:r>
    </w:p>
    <w:p w:rsidR="00FB0598" w:rsidRPr="00FB0598" w:rsidRDefault="00FB0598" w:rsidP="00FB0598">
      <w:pPr>
        <w:pStyle w:val="Default"/>
        <w:ind w:left="2268"/>
        <w:jc w:val="both"/>
        <w:rPr>
          <w:sz w:val="20"/>
          <w:szCs w:val="20"/>
        </w:rPr>
      </w:pPr>
      <w:r w:rsidRPr="00FB0598">
        <w:rPr>
          <w:sz w:val="20"/>
          <w:szCs w:val="20"/>
        </w:rPr>
        <w:lastRenderedPageBreak/>
        <w:t>pensamentos, nossas jaulas</w:t>
      </w:r>
      <w:r w:rsidR="009B7638">
        <w:rPr>
          <w:rStyle w:val="Refdenotaderodap"/>
          <w:sz w:val="20"/>
          <w:szCs w:val="20"/>
        </w:rPr>
        <w:footnoteReference w:id="5"/>
      </w:r>
      <w:r w:rsidR="007B52E4">
        <w:rPr>
          <w:sz w:val="20"/>
          <w:szCs w:val="20"/>
        </w:rPr>
        <w:t>.</w:t>
      </w:r>
    </w:p>
    <w:p w:rsidR="00FB0598" w:rsidRDefault="00FB0598" w:rsidP="00FB0598">
      <w:pPr>
        <w:pStyle w:val="Default"/>
        <w:ind w:left="2268"/>
        <w:jc w:val="both"/>
        <w:rPr>
          <w:sz w:val="20"/>
          <w:szCs w:val="20"/>
        </w:rPr>
      </w:pPr>
    </w:p>
    <w:p w:rsidR="00FB0598" w:rsidRDefault="00FB0598" w:rsidP="00FB0598">
      <w:pPr>
        <w:pStyle w:val="Default"/>
        <w:ind w:left="2268"/>
        <w:jc w:val="both"/>
        <w:rPr>
          <w:sz w:val="20"/>
          <w:szCs w:val="20"/>
        </w:rPr>
      </w:pPr>
    </w:p>
    <w:p w:rsidR="00FB0598" w:rsidRPr="00FB0598" w:rsidRDefault="00FB0598" w:rsidP="00A37C21">
      <w:pPr>
        <w:pStyle w:val="Default"/>
        <w:spacing w:line="360" w:lineRule="auto"/>
        <w:ind w:firstLine="709"/>
        <w:jc w:val="both"/>
      </w:pPr>
      <w:r>
        <w:t>Seria preciso fugir do olhar do outro para encontrar a própria imagem. Nesse sentido, a protagonista só consegue iniciar o caminho que a levaria para longe dos “olhos dos outros” a</w:t>
      </w:r>
      <w:r w:rsidR="00514B24">
        <w:t>o escrever, pois a escrita parece ser</w:t>
      </w:r>
      <w:r>
        <w:t xml:space="preserve"> a única forma de sair </w:t>
      </w:r>
      <w:r w:rsidR="003373C4">
        <w:t xml:space="preserve">da circularidade em que vamos encontrá-la </w:t>
      </w:r>
      <w:r w:rsidR="00A37C21">
        <w:t>no início do romance.</w:t>
      </w:r>
    </w:p>
    <w:p w:rsidR="00FB0598" w:rsidRDefault="00A37C21" w:rsidP="00A37C21">
      <w:pPr>
        <w:pStyle w:val="Default"/>
        <w:spacing w:line="360" w:lineRule="auto"/>
        <w:ind w:firstLine="708"/>
        <w:jc w:val="both"/>
      </w:pPr>
      <w:r>
        <w:t>Assim se inicia o texto:</w:t>
      </w:r>
    </w:p>
    <w:p w:rsidR="00A37C21" w:rsidRDefault="00A37C21" w:rsidP="00A37C21">
      <w:pPr>
        <w:pStyle w:val="Default"/>
        <w:spacing w:line="360" w:lineRule="auto"/>
        <w:ind w:firstLine="708"/>
        <w:jc w:val="both"/>
      </w:pPr>
    </w:p>
    <w:p w:rsidR="00A37C21" w:rsidRDefault="00A37C21" w:rsidP="00A37C21">
      <w:pPr>
        <w:pStyle w:val="Default"/>
        <w:ind w:left="2268"/>
        <w:jc w:val="both"/>
        <w:rPr>
          <w:sz w:val="20"/>
          <w:szCs w:val="20"/>
        </w:rPr>
      </w:pPr>
      <w:r w:rsidRPr="00A37C21">
        <w:rPr>
          <w:sz w:val="20"/>
          <w:szCs w:val="20"/>
        </w:rPr>
        <w:t>COMEÇA a escrever uma história que não a deixa: gostaria de esquecê-la, gostaria de fixá-la. Quer fixar a história para vingar-se, quer vingar a história para conjurá-la tal como foi, para evocá-la tal como em s</w:t>
      </w:r>
      <w:r w:rsidR="00662219">
        <w:rPr>
          <w:sz w:val="20"/>
          <w:szCs w:val="20"/>
        </w:rPr>
        <w:t>ua saudade</w:t>
      </w:r>
      <w:r w:rsidR="009B7638">
        <w:rPr>
          <w:rStyle w:val="Refdenotaderodap"/>
          <w:sz w:val="20"/>
          <w:szCs w:val="20"/>
        </w:rPr>
        <w:footnoteReference w:id="6"/>
      </w:r>
      <w:r w:rsidR="007B52E4">
        <w:rPr>
          <w:sz w:val="20"/>
          <w:szCs w:val="20"/>
        </w:rPr>
        <w:t>.</w:t>
      </w:r>
    </w:p>
    <w:p w:rsidR="00A37C21" w:rsidRDefault="00A37C21" w:rsidP="00A37C21">
      <w:pPr>
        <w:pStyle w:val="Default"/>
        <w:ind w:left="2268"/>
        <w:jc w:val="both"/>
        <w:rPr>
          <w:sz w:val="20"/>
          <w:szCs w:val="20"/>
        </w:rPr>
      </w:pPr>
    </w:p>
    <w:p w:rsidR="004E68AC" w:rsidRDefault="004E68AC" w:rsidP="00A37C21">
      <w:pPr>
        <w:pStyle w:val="Default"/>
        <w:ind w:left="2268"/>
        <w:jc w:val="both"/>
        <w:rPr>
          <w:sz w:val="20"/>
          <w:szCs w:val="20"/>
        </w:rPr>
      </w:pPr>
    </w:p>
    <w:p w:rsidR="00A37C21" w:rsidRDefault="00A37C21" w:rsidP="00A37C21">
      <w:pPr>
        <w:pStyle w:val="Default"/>
        <w:spacing w:line="360" w:lineRule="auto"/>
        <w:ind w:firstLine="709"/>
        <w:jc w:val="both"/>
      </w:pPr>
      <w:r>
        <w:t>É possível perceber que a escrita, o registro</w:t>
      </w:r>
      <w:r w:rsidR="004E68AC">
        <w:t xml:space="preserve"> do doloroso processo vivenciado pela personagem, permitiria</w:t>
      </w:r>
      <w:r>
        <w:t xml:space="preserve"> o esquecimento, o que denuncia o sofrimento causado pela memória atormentada por uma história da qual </w:t>
      </w:r>
      <w:r w:rsidR="00EE4E93">
        <w:t xml:space="preserve">ela </w:t>
      </w:r>
      <w:r>
        <w:t>n</w:t>
      </w:r>
      <w:r w:rsidR="002D4944">
        <w:t xml:space="preserve">ão se apropriara completamente. </w:t>
      </w:r>
      <w:r>
        <w:t>O texto se constrói [quase] sempre em terceira pessoa e</w:t>
      </w:r>
      <w:r w:rsidR="005F7DEB">
        <w:t xml:space="preserve"> ela</w:t>
      </w:r>
      <w:r w:rsidR="00514B24">
        <w:t>,</w:t>
      </w:r>
      <w:r w:rsidR="005F7DEB">
        <w:t xml:space="preserve"> que se narra</w:t>
      </w:r>
      <w:r w:rsidR="00514B24">
        <w:t xml:space="preserve"> e se lê a um só tempo, não possui</w:t>
      </w:r>
      <w:r w:rsidR="005F7DEB">
        <w:t xml:space="preserve"> nome. O pai tampouco</w:t>
      </w:r>
      <w:r w:rsidR="00514B24">
        <w:t xml:space="preserve"> é nomeado</w:t>
      </w:r>
      <w:r w:rsidR="005F7DEB">
        <w:t>, somente outras mulheres:</w:t>
      </w:r>
      <w:r>
        <w:t xml:space="preserve"> Vera e Renata, ambas </w:t>
      </w:r>
      <w:r w:rsidR="00EE4E93">
        <w:t>amantes</w:t>
      </w:r>
      <w:r>
        <w:t xml:space="preserve"> que a afetaram profundamente e a quem busca ferir com sua escrita</w:t>
      </w:r>
      <w:r w:rsidR="002D4944">
        <w:t>,</w:t>
      </w:r>
      <w:r>
        <w:t xml:space="preserve"> já que fora </w:t>
      </w:r>
      <w:r w:rsidR="003373C4">
        <w:t>machucada</w:t>
      </w:r>
      <w:r>
        <w:t xml:space="preserve"> pelas palavras e gestos das duas. </w:t>
      </w:r>
      <w:r w:rsidR="004E68AC">
        <w:t>A mãe – Isabel –</w:t>
      </w:r>
      <w:r w:rsidR="002D4944">
        <w:t xml:space="preserve"> com quem par</w:t>
      </w:r>
      <w:r w:rsidR="00514B24">
        <w:t>ece ter tido</w:t>
      </w:r>
      <w:r w:rsidR="002D4944">
        <w:t xml:space="preserve"> uma relação conflituosa</w:t>
      </w:r>
      <w:r w:rsidR="00514B24">
        <w:t xml:space="preserve">, </w:t>
      </w:r>
      <w:r w:rsidR="002D4944">
        <w:t>a irmã</w:t>
      </w:r>
      <w:r w:rsidR="004E68AC">
        <w:t xml:space="preserve"> – </w:t>
      </w:r>
      <w:r w:rsidR="002D4944">
        <w:t>Clara</w:t>
      </w:r>
      <w:r w:rsidR="004E68AC">
        <w:t xml:space="preserve"> –</w:t>
      </w:r>
      <w:r w:rsidR="00514B24">
        <w:t>,</w:t>
      </w:r>
      <w:r w:rsidR="002D4944">
        <w:t xml:space="preserve"> seu primeiro espelho</w:t>
      </w:r>
      <w:r w:rsidR="005F7DEB">
        <w:t xml:space="preserve"> e Sara, tia que sempre a defe</w:t>
      </w:r>
      <w:r w:rsidR="004E68AC">
        <w:t>ndia, mesmo quando estava ciente do equívoco</w:t>
      </w:r>
      <w:r w:rsidR="005F7DEB">
        <w:t>.</w:t>
      </w:r>
      <w:r w:rsidR="000268A3">
        <w:t xml:space="preserve"> Foi</w:t>
      </w:r>
      <w:r w:rsidR="002D4944">
        <w:t xml:space="preserve"> através do corpo minúsculo da irmã que ela descobri</w:t>
      </w:r>
      <w:r w:rsidR="00EE4E93">
        <w:t>ra e cartografara</w:t>
      </w:r>
      <w:r w:rsidR="002D4944">
        <w:t xml:space="preserve"> o próprio corpo. Entretanto, numa relação especular e de espanto, descobriu que o que chama</w:t>
      </w:r>
      <w:r w:rsidR="000268A3">
        <w:t xml:space="preserve"> no presente da escrita de</w:t>
      </w:r>
      <w:r w:rsidR="002D4944">
        <w:t xml:space="preserve"> “seu” corpo </w:t>
      </w:r>
      <w:r w:rsidR="004E68AC">
        <w:t xml:space="preserve">não lhe </w:t>
      </w:r>
      <w:r w:rsidR="002D4944">
        <w:t>pertence</w:t>
      </w:r>
      <w:r w:rsidR="004E68AC">
        <w:t>, pois é o olhar dos outros que lhe confere existência:</w:t>
      </w:r>
      <w:r w:rsidR="002D4944">
        <w:t xml:space="preserve"> “Corpo: aprendeu-o na irmã, nesse</w:t>
      </w:r>
      <w:r w:rsidR="004E68AC">
        <w:t xml:space="preserve"> fato que era sua irmã. O corpo – seu corpo –</w:t>
      </w:r>
      <w:r w:rsidR="002D4944">
        <w:t xml:space="preserve"> é de outro. Descobrimento do corpo, contato com o corpo, prazer ou violência, </w:t>
      </w:r>
      <w:r w:rsidR="007D2FED">
        <w:t>não importa: o corpo é de outro</w:t>
      </w:r>
      <w:r w:rsidR="002D4944">
        <w:t>”</w:t>
      </w:r>
      <w:r w:rsidR="009B7638">
        <w:rPr>
          <w:rStyle w:val="Refdenotaderodap"/>
        </w:rPr>
        <w:footnoteReference w:id="7"/>
      </w:r>
      <w:r w:rsidR="007D2FED">
        <w:t>.</w:t>
      </w:r>
    </w:p>
    <w:p w:rsidR="009D6759" w:rsidRDefault="002D4944" w:rsidP="00A37C21">
      <w:pPr>
        <w:pStyle w:val="Default"/>
        <w:spacing w:line="360" w:lineRule="auto"/>
        <w:ind w:firstLine="709"/>
        <w:jc w:val="both"/>
      </w:pPr>
      <w:r>
        <w:t>Essa imagem de duplicação e de descoberta de partes de si mesma em outras mulheres vai acompanhá-la do início ao fim, o qu</w:t>
      </w:r>
      <w:r w:rsidR="00F60DDE">
        <w:t>e encontra eco no fato de ela não possuir nome próprio</w:t>
      </w:r>
      <w:r>
        <w:t>.</w:t>
      </w:r>
      <w:r w:rsidR="000268A3">
        <w:t xml:space="preserve"> Desde menina, recolhera</w:t>
      </w:r>
      <w:r w:rsidR="00F60DDE">
        <w:t xml:space="preserve"> fragmentos de vidas alheias </w:t>
      </w:r>
      <w:r w:rsidR="00514B24">
        <w:t>para criar então a própria vida</w:t>
      </w:r>
      <w:r w:rsidR="00F60DDE">
        <w:t>, como quando a avó morreu e ela, sem saber o que fazer, pergunt</w:t>
      </w:r>
      <w:r w:rsidR="000268A3">
        <w:t>ou</w:t>
      </w:r>
      <w:r w:rsidR="00F60DDE">
        <w:t xml:space="preserve"> a alguém sobre a reação do pai, a fim de descobrir co</w:t>
      </w:r>
      <w:r w:rsidR="005D1483">
        <w:t>mo</w:t>
      </w:r>
      <w:r w:rsidR="000268A3">
        <w:t xml:space="preserve"> deveria</w:t>
      </w:r>
      <w:r w:rsidR="005D1483">
        <w:t xml:space="preserve"> </w:t>
      </w:r>
      <w:r w:rsidR="003373C4">
        <w:t xml:space="preserve">se comportar </w:t>
      </w:r>
      <w:r w:rsidR="0050572C">
        <w:t>diante da perda</w:t>
      </w:r>
      <w:r w:rsidR="005D1483">
        <w:t xml:space="preserve">. </w:t>
      </w:r>
      <w:r w:rsidR="006F2E7A">
        <w:t>A</w:t>
      </w:r>
      <w:r w:rsidR="009D6759">
        <w:t>o</w:t>
      </w:r>
      <w:r w:rsidR="006F2E7A">
        <w:t xml:space="preserve"> mesmo tempo em que se mostra consciente de que escrever </w:t>
      </w:r>
      <w:r w:rsidR="009D6759">
        <w:t xml:space="preserve">é se desfigurar, pois o registro </w:t>
      </w:r>
      <w:r w:rsidR="006F2E7A">
        <w:t>não é mais que o espelhamento impreciso d</w:t>
      </w:r>
      <w:r w:rsidR="009D6759">
        <w:t>e seus próprios desejos e medos,</w:t>
      </w:r>
    </w:p>
    <w:p w:rsidR="009D6759" w:rsidRDefault="009D6759" w:rsidP="009D6759">
      <w:pPr>
        <w:pStyle w:val="Default"/>
        <w:spacing w:line="360" w:lineRule="auto"/>
        <w:jc w:val="both"/>
      </w:pPr>
    </w:p>
    <w:p w:rsidR="009D6759" w:rsidRPr="009D6759" w:rsidRDefault="009D6759" w:rsidP="009D6759">
      <w:pPr>
        <w:pStyle w:val="Default"/>
        <w:ind w:left="2268"/>
        <w:jc w:val="both"/>
        <w:rPr>
          <w:sz w:val="20"/>
          <w:szCs w:val="20"/>
        </w:rPr>
      </w:pPr>
      <w:r w:rsidRPr="009D6759">
        <w:rPr>
          <w:sz w:val="20"/>
          <w:szCs w:val="20"/>
        </w:rPr>
        <w:t xml:space="preserve">Sabe outra coisa: que não escreve para conhecer-se, que não escreve para permanecer, que não escreve para ferir-se. À medida que avança se </w:t>
      </w:r>
      <w:proofErr w:type="spellStart"/>
      <w:r w:rsidRPr="009D6759">
        <w:rPr>
          <w:sz w:val="20"/>
          <w:szCs w:val="20"/>
        </w:rPr>
        <w:t>desdesenha</w:t>
      </w:r>
      <w:proofErr w:type="spellEnd"/>
      <w:r w:rsidRPr="009D6759">
        <w:rPr>
          <w:sz w:val="20"/>
          <w:szCs w:val="20"/>
        </w:rPr>
        <w:t xml:space="preserve"> nessas histórias, vê-se sentada </w:t>
      </w:r>
      <w:r w:rsidRPr="009D6759">
        <w:rPr>
          <w:sz w:val="20"/>
          <w:szCs w:val="20"/>
        </w:rPr>
        <w:lastRenderedPageBreak/>
        <w:t>diante de uma mesa absurdamente pequena diante de um céu absurdamente azul: vê-</w:t>
      </w:r>
      <w:r w:rsidR="007D2FED">
        <w:rPr>
          <w:sz w:val="20"/>
          <w:szCs w:val="20"/>
        </w:rPr>
        <w:t>se escrever</w:t>
      </w:r>
      <w:r w:rsidR="009B7638">
        <w:rPr>
          <w:rStyle w:val="Refdenotaderodap"/>
          <w:sz w:val="20"/>
          <w:szCs w:val="20"/>
        </w:rPr>
        <w:footnoteReference w:id="8"/>
      </w:r>
      <w:r w:rsidR="007D2FED">
        <w:rPr>
          <w:sz w:val="20"/>
          <w:szCs w:val="20"/>
        </w:rPr>
        <w:t>.</w:t>
      </w:r>
    </w:p>
    <w:p w:rsidR="009D6759" w:rsidRDefault="009D6759" w:rsidP="00A37C21">
      <w:pPr>
        <w:pStyle w:val="Default"/>
        <w:spacing w:line="360" w:lineRule="auto"/>
        <w:ind w:firstLine="709"/>
        <w:jc w:val="both"/>
      </w:pPr>
    </w:p>
    <w:p w:rsidR="00C84A2A" w:rsidRDefault="009D6759" w:rsidP="00A37C21">
      <w:pPr>
        <w:pStyle w:val="Default"/>
        <w:spacing w:line="360" w:lineRule="auto"/>
        <w:ind w:firstLine="709"/>
        <w:jc w:val="both"/>
      </w:pPr>
      <w:proofErr w:type="gramStart"/>
      <w:r>
        <w:t>tenta</w:t>
      </w:r>
      <w:proofErr w:type="gramEnd"/>
      <w:r>
        <w:t xml:space="preserve"> </w:t>
      </w:r>
      <w:r w:rsidR="00F60DDE">
        <w:t>criar uma imagem única no espelho, como se depreende da afirmação “Gostaria de permanecer. Por isso esmera-se na fabricação dos pedaços que deveriam compor um único rosto – no pior dos casos, uma única máscara”</w:t>
      </w:r>
      <w:r w:rsidR="009B7638">
        <w:rPr>
          <w:rStyle w:val="Refdenotaderodap"/>
        </w:rPr>
        <w:footnoteReference w:id="9"/>
      </w:r>
      <w:r w:rsidR="00F60DDE">
        <w:t>.</w:t>
      </w:r>
      <w:r w:rsidR="00C84A2A">
        <w:t xml:space="preserve"> Trata-se de reunir os caco</w:t>
      </w:r>
      <w:r w:rsidR="008877CA">
        <w:t>s de memória e de relações com o intuito</w:t>
      </w:r>
      <w:r w:rsidR="00C84A2A">
        <w:t xml:space="preserve"> de alcançar um corpo/rosto total, uma subjetividade não</w:t>
      </w:r>
      <w:r w:rsidR="00EE4E93">
        <w:t xml:space="preserve"> cindida, mas plena de si mesma, ainda que fictícia.</w:t>
      </w:r>
      <w:r w:rsidR="00343760" w:rsidRPr="00343760">
        <w:t xml:space="preserve"> </w:t>
      </w:r>
      <w:r w:rsidR="00343760">
        <w:t>O espelhamento vertiginoso é uma constante no romance, denunciando ao leitor o caráter fictício de toda subjetividade</w:t>
      </w:r>
      <w:r w:rsidR="005213D8">
        <w:t xml:space="preserve"> e de todo relato de si. O espelho mostra o outro de nós, os que nos habitam, ainda que já ausentes, anuncia o caráter fugaz da imagem que acreditamos enxergar enquanto </w:t>
      </w:r>
      <w:r w:rsidR="0050572C">
        <w:t xml:space="preserve">[nos] </w:t>
      </w:r>
      <w:r w:rsidR="005213D8">
        <w:t>olhamos.</w:t>
      </w:r>
    </w:p>
    <w:p w:rsidR="002D4944" w:rsidRPr="00EE4E93" w:rsidRDefault="00F60DDE" w:rsidP="00A37C21">
      <w:pPr>
        <w:pStyle w:val="Default"/>
        <w:spacing w:line="360" w:lineRule="auto"/>
        <w:ind w:firstLine="709"/>
        <w:jc w:val="both"/>
        <w:rPr>
          <w:color w:val="FF0000"/>
        </w:rPr>
      </w:pPr>
      <w:r>
        <w:t xml:space="preserve"> Para ter um nome próprio, alguém teria de nomeá-la</w:t>
      </w:r>
      <w:r w:rsidR="002D4944">
        <w:t>, mas como não ocorre o processo de reconhecimento de sua alteridade, ela continua anônima. Estamos, ao que parece, diante de um paradoxo, pois ao mesmo tempo em que essa mulher se compõe e se descompõe a partir d</w:t>
      </w:r>
      <w:r w:rsidR="00EB36DC">
        <w:t xml:space="preserve">os olhares de sua mãe, irmã, amantes, é ela quem verdadeiramente se apropria dessas vozes ao fixá-las </w:t>
      </w:r>
      <w:r w:rsidR="00EE4E93">
        <w:t>por meio da</w:t>
      </w:r>
      <w:r w:rsidR="00EB36DC">
        <w:t xml:space="preserve"> escrita. Todas aquelas imagens especulares passam, inevitavelmente, </w:t>
      </w:r>
      <w:r w:rsidR="00514B24">
        <w:t>pela</w:t>
      </w:r>
      <w:r w:rsidR="005F7DEB">
        <w:t xml:space="preserve"> configuração de uma</w:t>
      </w:r>
      <w:r w:rsidR="00EB36DC">
        <w:t xml:space="preserve"> subjetividade fragmentada</w:t>
      </w:r>
      <w:r w:rsidR="006802B1">
        <w:t>,</w:t>
      </w:r>
      <w:r w:rsidR="00EB36DC">
        <w:t xml:space="preserve"> </w:t>
      </w:r>
      <w:r w:rsidR="006802B1">
        <w:t>mas consciente de que aque</w:t>
      </w:r>
      <w:r w:rsidR="00514B24">
        <w:t xml:space="preserve">le quarto minúsculo </w:t>
      </w:r>
      <w:r w:rsidR="00514B24" w:rsidRPr="000268A3">
        <w:rPr>
          <w:color w:val="auto"/>
        </w:rPr>
        <w:t>representa</w:t>
      </w:r>
      <w:r w:rsidR="00EE4E93" w:rsidRPr="000268A3">
        <w:rPr>
          <w:color w:val="auto"/>
        </w:rPr>
        <w:t xml:space="preserve"> a possibilidade </w:t>
      </w:r>
      <w:r w:rsidR="006802B1" w:rsidRPr="000268A3">
        <w:rPr>
          <w:color w:val="auto"/>
        </w:rPr>
        <w:t>de um espaço próprio.</w:t>
      </w:r>
      <w:r w:rsidR="006802B1" w:rsidRPr="00EE4E93">
        <w:rPr>
          <w:color w:val="FF0000"/>
        </w:rPr>
        <w:t xml:space="preserve"> </w:t>
      </w:r>
    </w:p>
    <w:p w:rsidR="006802B1" w:rsidRDefault="006802B1" w:rsidP="00A37C21">
      <w:pPr>
        <w:pStyle w:val="Default"/>
        <w:spacing w:line="360" w:lineRule="auto"/>
        <w:ind w:firstLine="709"/>
        <w:jc w:val="both"/>
      </w:pPr>
      <w:r>
        <w:t xml:space="preserve">A escrita </w:t>
      </w:r>
      <w:r w:rsidR="0050572C">
        <w:t xml:space="preserve">– sua escrita – </w:t>
      </w:r>
      <w:r>
        <w:t>nasce de uma espera, da ausência de uma pessoa em quem ela poderia se olhar uma vez mais, como fica evidente no fragmento a</w:t>
      </w:r>
      <w:r w:rsidR="00EE4E93">
        <w:t>presentado a</w:t>
      </w:r>
      <w:r>
        <w:t xml:space="preserve"> seguir: “Enquanto espera, escreve; talvez fosse mais correto dizer que escreve porque espera: o que anota prepara, melhor dizendo, ajeita um encontro, uma entrevista que talvez não ocorra”</w:t>
      </w:r>
      <w:r w:rsidR="009B7638">
        <w:rPr>
          <w:rStyle w:val="Refdenotaderodap"/>
        </w:rPr>
        <w:footnoteReference w:id="10"/>
      </w:r>
      <w:r>
        <w:t xml:space="preserve">. Assim, porque não pode se espelhar naquela </w:t>
      </w:r>
      <w:r w:rsidR="00514B24">
        <w:t xml:space="preserve">a </w:t>
      </w:r>
      <w:r>
        <w:t>que</w:t>
      </w:r>
      <w:r w:rsidR="00514B24">
        <w:t>m</w:t>
      </w:r>
      <w:r w:rsidR="00EE4E93">
        <w:t xml:space="preserve"> aguarda</w:t>
      </w:r>
      <w:r>
        <w:t xml:space="preserve">, </w:t>
      </w:r>
      <w:r w:rsidR="00EE4E93">
        <w:t xml:space="preserve">vai nascendo sua subjetividade, </w:t>
      </w:r>
      <w:r>
        <w:t>fruto de tensões entre sua própria forma de olhar e da i</w:t>
      </w:r>
      <w:r w:rsidR="000268A3">
        <w:t>maginação de como é o</w:t>
      </w:r>
      <w:r w:rsidR="0050572C">
        <w:t>u foi vista por outros sujeitos, especialmente pelas mulheres.</w:t>
      </w:r>
    </w:p>
    <w:p w:rsidR="006802B1" w:rsidRDefault="006802B1" w:rsidP="00A37C21">
      <w:pPr>
        <w:pStyle w:val="Default"/>
        <w:spacing w:line="360" w:lineRule="auto"/>
        <w:ind w:firstLine="709"/>
        <w:jc w:val="both"/>
      </w:pPr>
      <w:r>
        <w:t xml:space="preserve">Não parece coincidência que, embora narrado em terceira </w:t>
      </w:r>
      <w:r w:rsidR="00A0783D">
        <w:t>pessoa,</w:t>
      </w:r>
      <w:r>
        <w:t xml:space="preserve"> o texto deixe escapar, como por descuido, </w:t>
      </w:r>
      <w:r w:rsidR="00A0783D">
        <w:t>a subjetividade em construção</w:t>
      </w:r>
      <w:r w:rsidR="00451C0F">
        <w:t>, denunciada pelo uso da primeira pessoa do discurso</w:t>
      </w:r>
      <w:r w:rsidR="00A0783D">
        <w:t xml:space="preserve">: “Este quarto tem uma janela </w:t>
      </w:r>
      <w:proofErr w:type="spellStart"/>
      <w:r w:rsidR="00A0783D">
        <w:t>desproporcionadamente</w:t>
      </w:r>
      <w:proofErr w:type="spellEnd"/>
      <w:r w:rsidR="00A0783D">
        <w:t xml:space="preserve"> grande, tem ainda um sólido balcão de ferro ao qual frequentemente </w:t>
      </w:r>
      <w:r w:rsidR="00A0783D" w:rsidRPr="00A0783D">
        <w:rPr>
          <w:i/>
        </w:rPr>
        <w:t xml:space="preserve">acrescenta </w:t>
      </w:r>
      <w:r w:rsidR="00A0783D">
        <w:t xml:space="preserve">uma corda – tanto para o balcão, tanto para </w:t>
      </w:r>
      <w:r w:rsidR="00A0783D" w:rsidRPr="00A0783D">
        <w:rPr>
          <w:i/>
        </w:rPr>
        <w:t>meu</w:t>
      </w:r>
      <w:r w:rsidR="00A0783D">
        <w:t xml:space="preserve"> pescoço – quando </w:t>
      </w:r>
      <w:r w:rsidR="00A0783D" w:rsidRPr="00A0783D">
        <w:rPr>
          <w:i/>
        </w:rPr>
        <w:t>se</w:t>
      </w:r>
      <w:r w:rsidR="00A0783D">
        <w:t xml:space="preserve"> sente desamparada”</w:t>
      </w:r>
      <w:r w:rsidR="009B7638">
        <w:rPr>
          <w:rStyle w:val="Refdenotaderodap"/>
        </w:rPr>
        <w:footnoteReference w:id="11"/>
      </w:r>
      <w:r w:rsidR="009B7638">
        <w:t>.</w:t>
      </w:r>
    </w:p>
    <w:p w:rsidR="00A0783D" w:rsidRDefault="00A0783D" w:rsidP="00A37C21">
      <w:pPr>
        <w:pStyle w:val="Default"/>
        <w:spacing w:line="360" w:lineRule="auto"/>
        <w:ind w:firstLine="709"/>
        <w:jc w:val="both"/>
      </w:pPr>
      <w:r>
        <w:t xml:space="preserve">Podemos perceber que sua relação com o quarto </w:t>
      </w:r>
      <w:r w:rsidR="0050572C">
        <w:t>é conflituosa, uma vez que este é</w:t>
      </w:r>
      <w:r>
        <w:t xml:space="preserve"> o lugar da espera pelo outro, mas também da descoberta de si mesma. É possível relacionar </w:t>
      </w:r>
      <w:r w:rsidR="007851B0">
        <w:t xml:space="preserve">esse espaço </w:t>
      </w:r>
      <w:r w:rsidR="0050572C">
        <w:t xml:space="preserve">de encontro consigo mesma com um </w:t>
      </w:r>
      <w:r w:rsidR="007851B0">
        <w:t>importante ensaio da escritora Virginia Wool</w:t>
      </w:r>
      <w:r w:rsidR="005F7DEB">
        <w:t>f</w:t>
      </w:r>
      <w:r w:rsidR="007851B0">
        <w:t xml:space="preserve">, intitulado “Um teto </w:t>
      </w:r>
      <w:r w:rsidR="007851B0">
        <w:lastRenderedPageBreak/>
        <w:t>todo seu”</w:t>
      </w:r>
      <w:r w:rsidR="00451C0F">
        <w:t xml:space="preserve"> (1929)</w:t>
      </w:r>
      <w:r w:rsidR="008A2BE3">
        <w:t>,</w:t>
      </w:r>
      <w:r w:rsidR="00451C0F">
        <w:t xml:space="preserve"> </w:t>
      </w:r>
      <w:r w:rsidR="007851B0">
        <w:t xml:space="preserve">no qual </w:t>
      </w:r>
      <w:r w:rsidR="0050572C">
        <w:t>a autora problematiza</w:t>
      </w:r>
      <w:r w:rsidR="007851B0">
        <w:t xml:space="preserve"> o lugar das mulheres n</w:t>
      </w:r>
      <w:r w:rsidR="004959B5">
        <w:t>o</w:t>
      </w:r>
      <w:r w:rsidR="007851B0">
        <w:t xml:space="preserve"> espaço literário e cultural como um todo. Woolf defende, a partir da hipotética existência de uma irmã de Shakespeare, que a “ausência” das mulheres ao longo da história da cultu</w:t>
      </w:r>
      <w:r w:rsidR="00735C3E">
        <w:t>ra</w:t>
      </w:r>
      <w:r w:rsidR="007851B0">
        <w:t xml:space="preserve"> não se deve, como muitos</w:t>
      </w:r>
      <w:r w:rsidR="00EE4E93">
        <w:t xml:space="preserve"> afirmaram ao longo dos anos</w:t>
      </w:r>
      <w:r w:rsidR="00735C3E">
        <w:t>,</w:t>
      </w:r>
      <w:r w:rsidR="007851B0">
        <w:t xml:space="preserve"> à</w:t>
      </w:r>
      <w:r w:rsidR="00735C3E">
        <w:t xml:space="preserve"> incapacidade ou</w:t>
      </w:r>
      <w:r w:rsidR="007851B0">
        <w:t xml:space="preserve"> falta de i</w:t>
      </w:r>
      <w:r w:rsidR="00735C3E">
        <w:t>nteligência, mas à dominação e privação a que se viram desd</w:t>
      </w:r>
      <w:r w:rsidR="0050572C">
        <w:t>e sempre condenadas com base na construção de um destino restrito e de uma ideia de fragilidade.</w:t>
      </w:r>
    </w:p>
    <w:p w:rsidR="00735C3E" w:rsidRDefault="00735C3E" w:rsidP="00A37C21">
      <w:pPr>
        <w:pStyle w:val="Default"/>
        <w:spacing w:line="360" w:lineRule="auto"/>
        <w:ind w:firstLine="709"/>
        <w:jc w:val="both"/>
      </w:pPr>
      <w:r>
        <w:t xml:space="preserve">Como poderia uma mulher dedicar-se à literatura ou ao teatro sendo obrigada a costurar as meias, cuidar dos afazeres domésticos, dividir o quarto com suas irmãs? Como ela poderia acreditar em si mesma se quando tentava era veementemente desencorajada e ridicularizada? </w:t>
      </w:r>
      <w:r w:rsidR="0050572C">
        <w:t>Woolf conta parte da própria</w:t>
      </w:r>
      <w:r w:rsidR="008C50EE">
        <w:t xml:space="preserve"> trajetória para ilustrar a importância de se ter “um teto todo seu”, isto é, da independência financeira e do que ela representa para a mulher. Sem condições mínimas, não seria possível </w:t>
      </w:r>
      <w:r w:rsidR="00451C0F">
        <w:t>à mulher</w:t>
      </w:r>
      <w:r w:rsidR="008C50EE">
        <w:t xml:space="preserve"> dedicar-se ao “pensamento elevado”, como se supunham fazer os homens. </w:t>
      </w:r>
    </w:p>
    <w:p w:rsidR="00EF4584" w:rsidRDefault="008C50EE" w:rsidP="00A37C21">
      <w:pPr>
        <w:pStyle w:val="Default"/>
        <w:spacing w:line="360" w:lineRule="auto"/>
        <w:ind w:firstLine="709"/>
        <w:jc w:val="both"/>
      </w:pPr>
      <w:r>
        <w:t xml:space="preserve">O cômodo habitado pela protagonista de </w:t>
      </w:r>
      <w:r w:rsidRPr="008C50EE">
        <w:rPr>
          <w:i/>
        </w:rPr>
        <w:t>Em breve cárcere</w:t>
      </w:r>
      <w:r>
        <w:rPr>
          <w:i/>
        </w:rPr>
        <w:t xml:space="preserve"> </w:t>
      </w:r>
      <w:r w:rsidR="00455C69">
        <w:t>poderia ser compreendido, para além de um lugar de aprisionamento, como às vezes aparece descrito, como um espaço de busca da voz feminina,</w:t>
      </w:r>
      <w:r w:rsidR="00A535EE">
        <w:t xml:space="preserve"> que</w:t>
      </w:r>
      <w:r w:rsidR="004A0561">
        <w:t xml:space="preserve"> por sua vez</w:t>
      </w:r>
      <w:r w:rsidR="00A535EE">
        <w:t xml:space="preserve"> emerg</w:t>
      </w:r>
      <w:r w:rsidR="008A2BE3">
        <w:t>e de outras vozes femininas e do</w:t>
      </w:r>
      <w:r w:rsidR="00A535EE">
        <w:t xml:space="preserve"> própri</w:t>
      </w:r>
      <w:r w:rsidR="008A2BE3">
        <w:t>o movimento de des</w:t>
      </w:r>
      <w:r w:rsidR="00A535EE">
        <w:t>nudez verbal.</w:t>
      </w:r>
      <w:r w:rsidR="005813CF">
        <w:t xml:space="preserve"> Nesse lugar,</w:t>
      </w:r>
      <w:r w:rsidR="00EF4584">
        <w:t xml:space="preserve"> que pertencera a Vera, é que </w:t>
      </w:r>
      <w:r w:rsidR="00451C0F">
        <w:t>a protagonista</w:t>
      </w:r>
      <w:r w:rsidR="005813CF">
        <w:t xml:space="preserve"> vai realizar os esforços para s</w:t>
      </w:r>
      <w:r w:rsidR="00EF4584">
        <w:t>e reescr</w:t>
      </w:r>
      <w:r w:rsidR="0050572C">
        <w:t xml:space="preserve">ever e para se reinventar por meio </w:t>
      </w:r>
      <w:r w:rsidR="00EF4584">
        <w:t xml:space="preserve">do que </w:t>
      </w:r>
      <w:r w:rsidR="008A2BE3">
        <w:t xml:space="preserve">chama de “ficções controláveis”, fantasias das quais desde a infância lançara mão </w:t>
      </w:r>
      <w:r w:rsidR="006F2E7A">
        <w:t>para sobreviver ao peso dos dias.</w:t>
      </w:r>
      <w:r w:rsidR="008A2BE3">
        <w:t xml:space="preserve"> </w:t>
      </w:r>
    </w:p>
    <w:p w:rsidR="009B7638" w:rsidRDefault="00EF4584" w:rsidP="00A37C21">
      <w:pPr>
        <w:pStyle w:val="Default"/>
        <w:spacing w:line="360" w:lineRule="auto"/>
        <w:ind w:firstLine="709"/>
        <w:jc w:val="both"/>
      </w:pPr>
      <w:r>
        <w:t>A subjetividade que se desenha e ao mesmo s</w:t>
      </w:r>
      <w:r w:rsidR="00451C0F">
        <w:t xml:space="preserve">e apaga nas páginas que escreve, </w:t>
      </w:r>
      <w:r>
        <w:t>nasce de um desejo de vingança contra</w:t>
      </w:r>
      <w:r w:rsidR="00FD0161">
        <w:t xml:space="preserve"> a própria história: quer violentá-la, extrair dela </w:t>
      </w:r>
      <w:r w:rsidR="0050572C">
        <w:t xml:space="preserve">as </w:t>
      </w:r>
      <w:r w:rsidR="00FD0161">
        <w:t>vozes do passado, encontrar-se entre essas vozes: “Com uma voz, com sua própria voz partida, terá que unir fragmentos caso queira viver”</w:t>
      </w:r>
      <w:r w:rsidR="009B7638">
        <w:rPr>
          <w:rStyle w:val="Refdenotaderodap"/>
        </w:rPr>
        <w:footnoteReference w:id="12"/>
      </w:r>
      <w:r w:rsidR="009B7638">
        <w:t>.</w:t>
      </w:r>
    </w:p>
    <w:p w:rsidR="003548F7" w:rsidRDefault="00FD0161" w:rsidP="00A37C21">
      <w:pPr>
        <w:pStyle w:val="Default"/>
        <w:spacing w:line="360" w:lineRule="auto"/>
        <w:ind w:firstLine="709"/>
        <w:jc w:val="both"/>
      </w:pPr>
      <w:r w:rsidRPr="00C84A2A">
        <w:rPr>
          <w:color w:val="auto"/>
        </w:rPr>
        <w:t xml:space="preserve">Através da ficção, a protagonista tenta </w:t>
      </w:r>
      <w:r w:rsidR="004A0561">
        <w:rPr>
          <w:color w:val="auto"/>
        </w:rPr>
        <w:t>juntar</w:t>
      </w:r>
      <w:r w:rsidRPr="00C84A2A">
        <w:rPr>
          <w:color w:val="auto"/>
        </w:rPr>
        <w:t xml:space="preserve"> </w:t>
      </w:r>
      <w:r w:rsidR="004A0561">
        <w:rPr>
          <w:color w:val="auto"/>
        </w:rPr>
        <w:t>os restos</w:t>
      </w:r>
      <w:r w:rsidRPr="00C84A2A">
        <w:rPr>
          <w:color w:val="auto"/>
        </w:rPr>
        <w:t xml:space="preserve">, modificá-los, desviá-los como </w:t>
      </w:r>
      <w:r w:rsidR="00451C0F">
        <w:rPr>
          <w:color w:val="auto"/>
        </w:rPr>
        <w:t>se estivesse diante de um espelho</w:t>
      </w:r>
      <w:r w:rsidR="00FB6951">
        <w:rPr>
          <w:rStyle w:val="Refdenotaderodap"/>
          <w:color w:val="auto"/>
        </w:rPr>
        <w:footnoteReference w:id="13"/>
      </w:r>
      <w:r w:rsidRPr="00C84A2A">
        <w:rPr>
          <w:color w:val="auto"/>
        </w:rPr>
        <w:t>.</w:t>
      </w:r>
      <w:r w:rsidR="00C84A2A" w:rsidRPr="00C84A2A">
        <w:rPr>
          <w:color w:val="auto"/>
        </w:rPr>
        <w:t xml:space="preserve"> Logo no início do relato, ao retomar episódios de sua infância, menciona as contemplações diante de espelhos confrontados. </w:t>
      </w:r>
      <w:r w:rsidR="0050572C">
        <w:rPr>
          <w:color w:val="auto"/>
        </w:rPr>
        <w:t>Em seguida, narra como</w:t>
      </w:r>
      <w:r w:rsidR="009327B7">
        <w:rPr>
          <w:color w:val="auto"/>
        </w:rPr>
        <w:t xml:space="preserve">, já adulta, </w:t>
      </w:r>
      <w:r w:rsidR="0050572C">
        <w:rPr>
          <w:color w:val="auto"/>
        </w:rPr>
        <w:t>olhava</w:t>
      </w:r>
      <w:r w:rsidR="009327B7">
        <w:rPr>
          <w:color w:val="auto"/>
        </w:rPr>
        <w:t>-se</w:t>
      </w:r>
      <w:r w:rsidR="0050572C">
        <w:rPr>
          <w:color w:val="auto"/>
        </w:rPr>
        <w:t xml:space="preserve"> nos espelhos de sua casa, revelando o incômodo sentido por não conseguir alcançar o paralelismo almejado no reflexo. </w:t>
      </w:r>
      <w:r w:rsidR="00C30BD2">
        <w:rPr>
          <w:color w:val="auto"/>
        </w:rPr>
        <w:t>A busca por ordem parece querer contrapor-se à loucura que a ronda.</w:t>
      </w:r>
      <w:r>
        <w:t xml:space="preserve"> Essa questão a inquieta e aparece de maneira circular </w:t>
      </w:r>
      <w:r w:rsidR="00451C0F">
        <w:t>ao long</w:t>
      </w:r>
      <w:r w:rsidR="00AC20B7">
        <w:t>o do livro, como quando confessa que sempre que</w:t>
      </w:r>
      <w:r>
        <w:t xml:space="preserve"> Renata se olhava no espelho, ela a vigiava para tentar descobrir o que </w:t>
      </w:r>
      <w:r w:rsidR="00AC20B7">
        <w:t>a amante</w:t>
      </w:r>
      <w:r>
        <w:t xml:space="preserve"> estava buscando</w:t>
      </w:r>
      <w:r w:rsidR="009327B7">
        <w:t xml:space="preserve">, que segredos guardava. </w:t>
      </w:r>
      <w:r w:rsidR="003548F7">
        <w:t>A relação especu</w:t>
      </w:r>
      <w:r w:rsidR="009327B7">
        <w:t xml:space="preserve">lar também está presente em sua </w:t>
      </w:r>
      <w:r w:rsidR="003548F7">
        <w:t xml:space="preserve">relação com </w:t>
      </w:r>
      <w:r w:rsidR="004A0561">
        <w:t>a prática escritural</w:t>
      </w:r>
      <w:r w:rsidR="003548F7">
        <w:t xml:space="preserve">, pois parece desejar que a página seja mais um espelho no qual possa se ver refletida: </w:t>
      </w:r>
      <w:r w:rsidR="003548F7">
        <w:lastRenderedPageBreak/>
        <w:t>“Mas hoje escreve, e gostaria de escrever-se e ler-se num corpo: está agora sozinha no seu, também com a imagem daquela que escreve, daquela que lê”</w:t>
      </w:r>
      <w:r w:rsidR="009B7638">
        <w:rPr>
          <w:rStyle w:val="Refdenotaderodap"/>
        </w:rPr>
        <w:footnoteReference w:id="14"/>
      </w:r>
      <w:r w:rsidR="009B7638">
        <w:t xml:space="preserve">. </w:t>
      </w:r>
    </w:p>
    <w:p w:rsidR="003548F7" w:rsidRDefault="009327B7" w:rsidP="00A37C21">
      <w:pPr>
        <w:pStyle w:val="Default"/>
        <w:spacing w:line="360" w:lineRule="auto"/>
        <w:ind w:firstLine="709"/>
        <w:jc w:val="both"/>
      </w:pPr>
      <w:r>
        <w:t>Como o excerto citado evidencia</w:t>
      </w:r>
      <w:r w:rsidR="003548F7">
        <w:t>, exist</w:t>
      </w:r>
      <w:r>
        <w:t>e</w:t>
      </w:r>
      <w:r w:rsidR="003548F7">
        <w:t xml:space="preserve"> </w:t>
      </w:r>
      <w:r>
        <w:t xml:space="preserve">um vínculo estreito entre corpo e </w:t>
      </w:r>
      <w:r w:rsidR="003548F7">
        <w:t xml:space="preserve">escritura, entre o corpo simbólico e físico e o do texto, que se constitui justamente na ausência de outros corpos, de outras subjetividades. </w:t>
      </w:r>
      <w:r w:rsidR="00DB6B9C">
        <w:t>Também podemos observar que há um duplo movimento na conformação dessa subjetividade que se</w:t>
      </w:r>
      <w:r w:rsidR="00542E3F">
        <w:t xml:space="preserve"> escreve e se lê ao mesmo tempo. </w:t>
      </w:r>
    </w:p>
    <w:p w:rsidR="003548F7" w:rsidRDefault="003548F7" w:rsidP="00A37C21">
      <w:pPr>
        <w:pStyle w:val="Default"/>
        <w:spacing w:line="360" w:lineRule="auto"/>
        <w:ind w:firstLine="709"/>
        <w:jc w:val="both"/>
      </w:pPr>
      <w:r>
        <w:t>Já apontamos para o predomínio de figuras femininas ao longo</w:t>
      </w:r>
      <w:r w:rsidR="007F1B9B">
        <w:t xml:space="preserve"> do livro, mas vale </w:t>
      </w:r>
      <w:r w:rsidR="009327B7">
        <w:t xml:space="preserve">a pena </w:t>
      </w:r>
      <w:r w:rsidR="007F1B9B">
        <w:t>analisarmos</w:t>
      </w:r>
      <w:r w:rsidR="009327B7">
        <w:t xml:space="preserve"> brevemente</w:t>
      </w:r>
      <w:r>
        <w:t xml:space="preserve"> </w:t>
      </w:r>
      <w:r w:rsidR="009327B7">
        <w:t xml:space="preserve">a construção da </w:t>
      </w:r>
      <w:r w:rsidR="00C84A2A">
        <w:t>imagem d</w:t>
      </w:r>
      <w:r>
        <w:t>o pai, que a protagonista exclui</w:t>
      </w:r>
      <w:r w:rsidR="007F1B9B">
        <w:t xml:space="preserve"> e que aparece como ameaçador</w:t>
      </w:r>
      <w:r w:rsidR="00006359">
        <w:t>a</w:t>
      </w:r>
      <w:r w:rsidR="00C84A2A">
        <w:t xml:space="preserve"> em suas recordações</w:t>
      </w:r>
      <w:r w:rsidR="004A0561">
        <w:t xml:space="preserve">. Já </w:t>
      </w:r>
      <w:r w:rsidR="007F1B9B">
        <w:t>adulta, quando vê o reflexo da janela</w:t>
      </w:r>
      <w:r w:rsidR="00006359">
        <w:t>,</w:t>
      </w:r>
      <w:r w:rsidR="007F1B9B">
        <w:t xml:space="preserve"> imagina</w:t>
      </w:r>
      <w:r w:rsidR="00006359">
        <w:t>-se</w:t>
      </w:r>
      <w:r w:rsidR="007F1B9B">
        <w:t xml:space="preserve"> na casa dos pais, em que sempre havia uma por</w:t>
      </w:r>
      <w:r w:rsidR="009327B7">
        <w:t>ta entreaberta anunciando o perigo</w:t>
      </w:r>
      <w:r w:rsidR="007F1B9B">
        <w:t>:</w:t>
      </w:r>
    </w:p>
    <w:p w:rsidR="007F1B9B" w:rsidRDefault="007F1B9B" w:rsidP="00A37C21">
      <w:pPr>
        <w:pStyle w:val="Default"/>
        <w:spacing w:line="360" w:lineRule="auto"/>
        <w:ind w:firstLine="709"/>
        <w:jc w:val="both"/>
      </w:pPr>
    </w:p>
    <w:p w:rsidR="007F1B9B" w:rsidRPr="007F1B9B" w:rsidRDefault="007F1B9B" w:rsidP="007F1B9B">
      <w:pPr>
        <w:pStyle w:val="Default"/>
        <w:ind w:left="2268"/>
        <w:jc w:val="both"/>
        <w:rPr>
          <w:sz w:val="20"/>
          <w:szCs w:val="20"/>
        </w:rPr>
      </w:pPr>
      <w:r w:rsidRPr="007F1B9B">
        <w:rPr>
          <w:sz w:val="20"/>
          <w:szCs w:val="20"/>
        </w:rPr>
        <w:t>Está de novo na casa dos pais, em sua cama de menina, aterrorizada por aquela porta entrecerrada de onde viria o ataque. Em noites de tempestade, quando o quarto de repente se iluminava com um relâmpago, via claramente uma cabeça a espiá-la do desvão e ia refugiar-se debaixo das cobertas</w:t>
      </w:r>
      <w:r w:rsidR="009B7638">
        <w:rPr>
          <w:rStyle w:val="Refdenotaderodap"/>
          <w:sz w:val="20"/>
          <w:szCs w:val="20"/>
        </w:rPr>
        <w:footnoteReference w:id="15"/>
      </w:r>
      <w:r w:rsidR="004A0561">
        <w:rPr>
          <w:sz w:val="20"/>
          <w:szCs w:val="20"/>
        </w:rPr>
        <w:t>.</w:t>
      </w:r>
    </w:p>
    <w:p w:rsidR="003548F7" w:rsidRDefault="003548F7" w:rsidP="00A37C21">
      <w:pPr>
        <w:pStyle w:val="Default"/>
        <w:spacing w:line="360" w:lineRule="auto"/>
        <w:ind w:firstLine="709"/>
        <w:jc w:val="both"/>
      </w:pPr>
    </w:p>
    <w:p w:rsidR="007F1B9B" w:rsidRDefault="007F1B9B" w:rsidP="00A37C21">
      <w:pPr>
        <w:pStyle w:val="Default"/>
        <w:spacing w:line="360" w:lineRule="auto"/>
        <w:ind w:firstLine="709"/>
        <w:jc w:val="both"/>
      </w:pPr>
      <w:r>
        <w:t>Sempre que fechava a porta, o pai a abria novamente e ia pelas manh</w:t>
      </w:r>
      <w:r w:rsidR="00767B9E">
        <w:t>ãs se despedir e beijar a filha, que</w:t>
      </w:r>
      <w:r>
        <w:t xml:space="preserve"> temia tê-lo beijado na boca: “Incomodava-a que o pai aproveitasse seu sono para tocá-la quando ela não queria que a tocassem: estava dormindo, sozinha”</w:t>
      </w:r>
      <w:r w:rsidR="009B7638">
        <w:rPr>
          <w:rStyle w:val="Refdenotaderodap"/>
        </w:rPr>
        <w:footnoteReference w:id="16"/>
      </w:r>
      <w:r>
        <w:t>.</w:t>
      </w:r>
    </w:p>
    <w:p w:rsidR="000B7E4A" w:rsidRDefault="007F1B9B" w:rsidP="00A37C21">
      <w:pPr>
        <w:pStyle w:val="Default"/>
        <w:spacing w:line="360" w:lineRule="auto"/>
        <w:ind w:firstLine="709"/>
        <w:jc w:val="both"/>
      </w:pPr>
      <w:r>
        <w:t>Não fica claro se teria havido alguma forma</w:t>
      </w:r>
      <w:r w:rsidR="009327B7">
        <w:t xml:space="preserve"> de violência</w:t>
      </w:r>
      <w:r w:rsidR="000B7E4A">
        <w:t xml:space="preserve"> por parte do pai, mas</w:t>
      </w:r>
      <w:r w:rsidR="009327B7">
        <w:t xml:space="preserve"> a ambiguidade dessa relação foi </w:t>
      </w:r>
      <w:r w:rsidR="000B7E4A">
        <w:t>tomada pela protagonista como uma intrusão, um abuso, pois</w:t>
      </w:r>
      <w:r w:rsidR="00006359">
        <w:t>,</w:t>
      </w:r>
      <w:r w:rsidR="000B7E4A">
        <w:t xml:space="preserve"> segundo ela, sua irmã não recebia a mesma atenção. A </w:t>
      </w:r>
      <w:r w:rsidR="004A0561">
        <w:t>adulta</w:t>
      </w:r>
      <w:r w:rsidR="00006359">
        <w:t>,</w:t>
      </w:r>
      <w:r w:rsidR="000B7E4A">
        <w:t xml:space="preserve"> que </w:t>
      </w:r>
      <w:r w:rsidR="005328E2">
        <w:t xml:space="preserve">busca escavar </w:t>
      </w:r>
      <w:r w:rsidR="000B7E4A">
        <w:t>os restos de sua história e revive esses episódios</w:t>
      </w:r>
      <w:r w:rsidR="007A58A2">
        <w:t xml:space="preserve"> </w:t>
      </w:r>
      <w:r w:rsidR="005328E2">
        <w:t>enquant</w:t>
      </w:r>
      <w:r w:rsidR="007A58A2">
        <w:t>o os escreve</w:t>
      </w:r>
      <w:r w:rsidR="00006359">
        <w:t>,</w:t>
      </w:r>
      <w:r w:rsidR="000B7E4A">
        <w:t xml:space="preserve"> sente, entretanto, necessidade de falar com o pai, de reinseri-lo em sua vida, como </w:t>
      </w:r>
      <w:r w:rsidR="009327B7">
        <w:t>podemos perceber a partir do</w:t>
      </w:r>
      <w:r w:rsidR="000B7E4A">
        <w:t>s questionamentos</w:t>
      </w:r>
      <w:r w:rsidR="009327B7">
        <w:t xml:space="preserve"> elencados a seguir</w:t>
      </w:r>
      <w:r w:rsidR="000B7E4A">
        <w:t xml:space="preserve">: </w:t>
      </w:r>
    </w:p>
    <w:p w:rsidR="000B7E4A" w:rsidRDefault="000B7E4A" w:rsidP="00A37C21">
      <w:pPr>
        <w:pStyle w:val="Default"/>
        <w:spacing w:line="360" w:lineRule="auto"/>
        <w:ind w:firstLine="709"/>
        <w:jc w:val="both"/>
      </w:pPr>
    </w:p>
    <w:p w:rsidR="007F1B9B" w:rsidRPr="000B7E4A" w:rsidRDefault="000B7E4A" w:rsidP="000B7E4A">
      <w:pPr>
        <w:pStyle w:val="Default"/>
        <w:ind w:left="2268"/>
        <w:jc w:val="both"/>
        <w:rPr>
          <w:sz w:val="20"/>
          <w:szCs w:val="20"/>
        </w:rPr>
      </w:pPr>
      <w:r w:rsidRPr="000B7E4A">
        <w:rPr>
          <w:sz w:val="20"/>
          <w:szCs w:val="20"/>
        </w:rPr>
        <w:t>A presença necessária, inevitável, de seu pai em suas recordações e nesta história. Como tê-la eludido tanto – como tê-la desperdiçado -, por que ter excluído o pai do mundo que fabricava para si quando pequena? Dos homens que conhece – homens com quem dormiu, homens com quem falou, homens que cedo ou tarde opinam – é a figura que conserva, que gostaria de reconstruir</w:t>
      </w:r>
      <w:r w:rsidR="009B7638">
        <w:rPr>
          <w:rStyle w:val="Refdenotaderodap"/>
          <w:sz w:val="20"/>
          <w:szCs w:val="20"/>
        </w:rPr>
        <w:footnoteReference w:id="17"/>
      </w:r>
      <w:r w:rsidRPr="000B7E4A">
        <w:rPr>
          <w:sz w:val="20"/>
          <w:szCs w:val="20"/>
        </w:rPr>
        <w:t xml:space="preserve">. </w:t>
      </w:r>
    </w:p>
    <w:p w:rsidR="00FD0161" w:rsidRDefault="00FD0161" w:rsidP="00A37C21">
      <w:pPr>
        <w:pStyle w:val="Default"/>
        <w:spacing w:line="360" w:lineRule="auto"/>
        <w:ind w:firstLine="709"/>
        <w:jc w:val="both"/>
      </w:pPr>
      <w:r>
        <w:t xml:space="preserve"> </w:t>
      </w:r>
    </w:p>
    <w:p w:rsidR="005328E2" w:rsidRDefault="005328E2" w:rsidP="00A37C21">
      <w:pPr>
        <w:pStyle w:val="Default"/>
        <w:spacing w:line="360" w:lineRule="auto"/>
        <w:ind w:firstLine="709"/>
        <w:jc w:val="both"/>
      </w:pPr>
      <w:r>
        <w:t>O verbo “fabricar” é importante para a compreensão da ideia que subjaz a narrativa desde o início: todo relato</w:t>
      </w:r>
      <w:r w:rsidR="00DF73B5">
        <w:t xml:space="preserve"> é construto, uma dentre outras possibilidades de ler e ser lido pela experiência</w:t>
      </w:r>
      <w:r w:rsidR="006850B1">
        <w:rPr>
          <w:rStyle w:val="Refdenotaderodap"/>
        </w:rPr>
        <w:footnoteReference w:id="18"/>
      </w:r>
      <w:r w:rsidR="00DF73B5">
        <w:t xml:space="preserve">. Nesse sentido, a imagem paterna foi conformada como opressora, uma ameaça ao mundo </w:t>
      </w:r>
      <w:r w:rsidR="00DF73B5">
        <w:lastRenderedPageBreak/>
        <w:t>predominantemente feminino que a protagonista desenhava desde a infância; por isso, como lemos no trecho, o apagamento do pai é sentido como uma perda.</w:t>
      </w:r>
    </w:p>
    <w:p w:rsidR="007835EC" w:rsidRDefault="00DF73B5" w:rsidP="00A37C21">
      <w:pPr>
        <w:pStyle w:val="Default"/>
        <w:spacing w:line="360" w:lineRule="auto"/>
        <w:ind w:firstLine="709"/>
        <w:jc w:val="both"/>
      </w:pPr>
      <w:r>
        <w:t>N</w:t>
      </w:r>
      <w:r w:rsidR="009327B7">
        <w:t>o presente da [</w:t>
      </w:r>
      <w:proofErr w:type="spellStart"/>
      <w:r w:rsidR="009327B7">
        <w:t>re</w:t>
      </w:r>
      <w:proofErr w:type="spellEnd"/>
      <w:r w:rsidR="009327B7">
        <w:t>]elaboração</w:t>
      </w:r>
      <w:r w:rsidR="006F0124">
        <w:t xml:space="preserve">, nesse trabalho de reminiscência, </w:t>
      </w:r>
      <w:r>
        <w:t>ela poderia</w:t>
      </w:r>
      <w:r w:rsidR="000B7E4A">
        <w:t xml:space="preserve"> finalmente </w:t>
      </w:r>
      <w:r w:rsidR="000308F3">
        <w:t xml:space="preserve">ouvir o pai e </w:t>
      </w:r>
      <w:r>
        <w:t>por ele</w:t>
      </w:r>
      <w:r w:rsidR="000308F3">
        <w:t xml:space="preserve"> ser</w:t>
      </w:r>
      <w:r>
        <w:t xml:space="preserve"> ouvida, </w:t>
      </w:r>
      <w:r w:rsidR="000308F3">
        <w:t>mas tal encontro já não é possível fora do próprio relato.</w:t>
      </w:r>
      <w:r w:rsidR="000B7E4A">
        <w:t xml:space="preserve"> Por isso, escreve. Na </w:t>
      </w:r>
      <w:proofErr w:type="spellStart"/>
      <w:r w:rsidR="000B7E4A">
        <w:t>ficcionalização</w:t>
      </w:r>
      <w:proofErr w:type="spellEnd"/>
      <w:r w:rsidR="000B7E4A">
        <w:t xml:space="preserve">, como </w:t>
      </w:r>
      <w:r w:rsidR="006850B1">
        <w:t xml:space="preserve">também </w:t>
      </w:r>
      <w:r w:rsidR="000B7E4A">
        <w:t xml:space="preserve">nos </w:t>
      </w:r>
      <w:r w:rsidR="00767B9E">
        <w:t xml:space="preserve">recorrentes </w:t>
      </w:r>
      <w:r w:rsidR="000B7E4A">
        <w:t>sonhos</w:t>
      </w:r>
      <w:r w:rsidR="009327B7">
        <w:t xml:space="preserve"> narrados ao longo de todo o livro</w:t>
      </w:r>
      <w:r w:rsidR="000B7E4A">
        <w:t xml:space="preserve">, a protagonista pode </w:t>
      </w:r>
      <w:r w:rsidR="00006359">
        <w:t xml:space="preserve">reinventar seu </w:t>
      </w:r>
      <w:r w:rsidR="009327B7">
        <w:t>“</w:t>
      </w:r>
      <w:r w:rsidR="00006359">
        <w:t>outro</w:t>
      </w:r>
      <w:r w:rsidR="009327B7">
        <w:t>”</w:t>
      </w:r>
      <w:r w:rsidR="00006359">
        <w:t xml:space="preserve"> da forma como deseja ou</w:t>
      </w:r>
      <w:r w:rsidR="009327B7">
        <w:t xml:space="preserve"> como permite</w:t>
      </w:r>
      <w:r w:rsidR="000308F3">
        <w:t xml:space="preserve">m suas recordações, o que </w:t>
      </w:r>
      <w:proofErr w:type="gramStart"/>
      <w:r w:rsidR="000308F3">
        <w:t>reafirma  a</w:t>
      </w:r>
      <w:proofErr w:type="gramEnd"/>
      <w:r w:rsidR="000308F3">
        <w:t xml:space="preserve"> noção de subjetividade fabricada, </w:t>
      </w:r>
      <w:r w:rsidR="00D37AFE">
        <w:t>tec</w:t>
      </w:r>
      <w:r w:rsidR="000308F3">
        <w:t>ida</w:t>
      </w:r>
      <w:r w:rsidR="00D37AFE">
        <w:t xml:space="preserve"> com os fios da memória ferida. </w:t>
      </w:r>
      <w:r w:rsidR="00767B9E">
        <w:t>Buscar os rostos perdidos, as vozes-espelho das relações fragmentadas, traduzir os pequenos rituais dos encontros e desencontros: “Mãe, irmã, ela própria: estão tão distantes. O que aconteceu com as três? Três mulheres com rostos tão rotos, quase sem rosto”</w:t>
      </w:r>
      <w:r w:rsidR="00767B9E">
        <w:rPr>
          <w:rStyle w:val="Refdenotaderodap"/>
        </w:rPr>
        <w:footnoteReference w:id="19"/>
      </w:r>
      <w:r w:rsidR="009B7638">
        <w:t>.</w:t>
      </w:r>
      <w:r w:rsidR="000308F3">
        <w:t xml:space="preserve"> Sendo a irmã seu primeiro espelho, isto é, o primeiro lugar onde afirmara a própria existência, a desfiguração representada pelo apagamento do rosto, seja pelo </w:t>
      </w:r>
      <w:r w:rsidR="006850B1">
        <w:t xml:space="preserve">trabalho do </w:t>
      </w:r>
      <w:r w:rsidR="000308F3">
        <w:t>tempo, seja p</w:t>
      </w:r>
      <w:r w:rsidR="006850B1">
        <w:t>ela atitude de encerramento da irmã</w:t>
      </w:r>
      <w:r w:rsidR="000308F3">
        <w:t xml:space="preserve">, reflete a </w:t>
      </w:r>
      <w:r w:rsidR="007A5D65">
        <w:t>angústia da solidão que as vária</w:t>
      </w:r>
      <w:r w:rsidR="006850B1">
        <w:t xml:space="preserve">s descrições do quarto só tornam ainda mais aguda. </w:t>
      </w:r>
      <w:r w:rsidR="00D0709E">
        <w:t>Quase ao final da narrat</w:t>
      </w:r>
      <w:r w:rsidR="007835EC">
        <w:t>iva, no capítulo VII, a protagonista</w:t>
      </w:r>
      <w:r w:rsidR="00D0709E">
        <w:t xml:space="preserve"> confessa </w:t>
      </w:r>
      <w:r w:rsidR="007835EC">
        <w:t xml:space="preserve">sentir-se incômoda quando se trata de falar sobre a mãe e a irmã: </w:t>
      </w:r>
    </w:p>
    <w:p w:rsidR="007835EC" w:rsidRDefault="007835EC" w:rsidP="007835EC">
      <w:pPr>
        <w:pStyle w:val="Default"/>
        <w:spacing w:line="360" w:lineRule="auto"/>
        <w:jc w:val="both"/>
      </w:pPr>
    </w:p>
    <w:p w:rsidR="008C50EE" w:rsidRPr="007835EC" w:rsidRDefault="007835EC" w:rsidP="007835EC">
      <w:pPr>
        <w:pStyle w:val="Default"/>
        <w:ind w:left="2268"/>
        <w:jc w:val="both"/>
        <w:rPr>
          <w:sz w:val="20"/>
          <w:szCs w:val="20"/>
        </w:rPr>
      </w:pPr>
      <w:r w:rsidRPr="007835EC">
        <w:rPr>
          <w:sz w:val="20"/>
          <w:szCs w:val="20"/>
        </w:rPr>
        <w:t>MÃE, irmã; dificuldade de falar delas – Isabel, Clara –, embora fale sem pesar de outras mulheres [...] teria querido mantê-la à margem, controlar suas intervenções no relato, deixa-la no momento que melhor a recorda, o da infância. Sim, a chicotada que lhe deu ao vê-la tão loura, sim, o sexo que via na banheira, sim a Clara das brincadeiras de bonecas, mas pouco mais</w:t>
      </w:r>
      <w:r>
        <w:rPr>
          <w:rStyle w:val="Refdenotaderodap"/>
          <w:sz w:val="20"/>
          <w:szCs w:val="20"/>
        </w:rPr>
        <w:footnoteReference w:id="20"/>
      </w:r>
      <w:r>
        <w:rPr>
          <w:sz w:val="20"/>
          <w:szCs w:val="20"/>
        </w:rPr>
        <w:t>.</w:t>
      </w:r>
    </w:p>
    <w:p w:rsidR="007835EC" w:rsidRDefault="007835EC" w:rsidP="007835EC">
      <w:pPr>
        <w:pStyle w:val="Default"/>
        <w:spacing w:line="360" w:lineRule="auto"/>
        <w:jc w:val="both"/>
      </w:pPr>
    </w:p>
    <w:p w:rsidR="000D651C" w:rsidRDefault="000D651C" w:rsidP="00A37C21">
      <w:pPr>
        <w:pStyle w:val="Default"/>
        <w:spacing w:line="360" w:lineRule="auto"/>
        <w:ind w:firstLine="709"/>
        <w:jc w:val="both"/>
      </w:pPr>
      <w:r>
        <w:t>Neste capítulo, acompanhamos o confuso e penoso processo de buscar uma face para essas mulheres que resistem à assimilação completa, impõem cada qual a seu modo uma barreira invisível: não podem espelhar mais que o de</w:t>
      </w:r>
      <w:r w:rsidR="00EC609C">
        <w:t xml:space="preserve">sejo, a raiva, a incompreensão. </w:t>
      </w:r>
    </w:p>
    <w:p w:rsidR="00CC2F14" w:rsidRDefault="00502F0E" w:rsidP="00A37C21">
      <w:pPr>
        <w:pStyle w:val="Default"/>
        <w:spacing w:line="360" w:lineRule="auto"/>
        <w:ind w:firstLine="709"/>
        <w:jc w:val="both"/>
      </w:pPr>
      <w:r>
        <w:t>Vale a pena remeter-nos aqui a parte do trabalho d</w:t>
      </w:r>
      <w:r w:rsidR="0010730B">
        <w:t>o estudioso</w:t>
      </w:r>
      <w:r w:rsidR="00D37AFE">
        <w:t xml:space="preserve"> francês</w:t>
      </w:r>
      <w:r>
        <w:t xml:space="preserve"> Pierre </w:t>
      </w:r>
      <w:proofErr w:type="spellStart"/>
      <w:r>
        <w:t>Bourdieu</w:t>
      </w:r>
      <w:proofErr w:type="spellEnd"/>
      <w:r>
        <w:t xml:space="preserve"> sobre a questão da</w:t>
      </w:r>
      <w:r w:rsidR="00D37AFE">
        <w:t xml:space="preserve"> construção social e cultural da </w:t>
      </w:r>
      <w:r>
        <w:t>“identidade” dos c</w:t>
      </w:r>
      <w:r w:rsidR="00006359">
        <w:t>orpos masculino e feminino</w:t>
      </w:r>
      <w:r w:rsidR="0010730B">
        <w:t xml:space="preserve"> em nossas sociedades –</w:t>
      </w:r>
      <w:r w:rsidR="003230EC">
        <w:t xml:space="preserve"> </w:t>
      </w:r>
      <w:r w:rsidR="0010730B">
        <w:t>leia-se “sociedades ocidentais”</w:t>
      </w:r>
      <w:r w:rsidR="00006359">
        <w:t xml:space="preserve">. Em </w:t>
      </w:r>
      <w:r w:rsidRPr="00006359">
        <w:rPr>
          <w:i/>
        </w:rPr>
        <w:t>A dominação masculina</w:t>
      </w:r>
      <w:r w:rsidR="00871001">
        <w:rPr>
          <w:i/>
        </w:rPr>
        <w:t xml:space="preserve"> </w:t>
      </w:r>
      <w:r w:rsidR="00871001" w:rsidRPr="00871001">
        <w:t>(199</w:t>
      </w:r>
      <w:r w:rsidR="00871001">
        <w:t>8</w:t>
      </w:r>
      <w:r w:rsidR="00871001" w:rsidRPr="00871001">
        <w:t>)</w:t>
      </w:r>
      <w:r w:rsidRPr="00871001">
        <w:t>,</w:t>
      </w:r>
      <w:r w:rsidR="00871001">
        <w:t xml:space="preserve"> </w:t>
      </w:r>
      <w:proofErr w:type="spellStart"/>
      <w:r w:rsidR="00871001">
        <w:t>Bourdieu</w:t>
      </w:r>
      <w:proofErr w:type="spellEnd"/>
      <w:r w:rsidR="00871001">
        <w:t xml:space="preserve"> </w:t>
      </w:r>
      <w:r w:rsidR="0010730B">
        <w:t>procura deslindar o intrincado processo que torna possível o que denomina de “submissão paradoxal”, ist</w:t>
      </w:r>
      <w:r w:rsidR="00177D6D">
        <w:t xml:space="preserve">o é, </w:t>
      </w:r>
      <w:r w:rsidR="00532576">
        <w:t>da violência imperceptível que perpassa nossa</w:t>
      </w:r>
      <w:r w:rsidR="00DA38FA">
        <w:t>s relações</w:t>
      </w:r>
      <w:r w:rsidR="00532576">
        <w:t xml:space="preserve"> de modo tal que a própria vítima não consegue </w:t>
      </w:r>
      <w:r w:rsidR="00DA38FA">
        <w:t>discernir o papel que lhe cabe nesse jogo cujas regras em grande parte</w:t>
      </w:r>
      <w:r w:rsidR="00CC2F14">
        <w:t xml:space="preserve"> desconhece.</w:t>
      </w:r>
    </w:p>
    <w:p w:rsidR="00C253A5" w:rsidRDefault="00CC2F14" w:rsidP="00C253A5">
      <w:pPr>
        <w:pStyle w:val="Default"/>
        <w:spacing w:line="360" w:lineRule="auto"/>
        <w:ind w:firstLine="709"/>
        <w:jc w:val="both"/>
      </w:pPr>
      <w:r>
        <w:t>O autor, no intuito de abordar a questão de forma o mais objetiva possível, isto é, “quebrar a relação de enganosa familiaridade que nos liga à</w:t>
      </w:r>
      <w:r w:rsidR="00532576">
        <w:t xml:space="preserve"> </w:t>
      </w:r>
      <w:r>
        <w:t>nossa própria tradição”</w:t>
      </w:r>
      <w:r>
        <w:rPr>
          <w:rStyle w:val="Refdenotaderodap"/>
        </w:rPr>
        <w:footnoteReference w:id="21"/>
      </w:r>
      <w:r w:rsidR="00647F71">
        <w:t>,</w:t>
      </w:r>
      <w:r>
        <w:t xml:space="preserve"> </w:t>
      </w:r>
      <w:r w:rsidR="00871001">
        <w:t>apresenta o estudo que fe</w:t>
      </w:r>
      <w:r w:rsidR="009E4CF8">
        <w:t>z</w:t>
      </w:r>
      <w:r w:rsidR="00871001">
        <w:t xml:space="preserve"> </w:t>
      </w:r>
      <w:r w:rsidR="00871001">
        <w:lastRenderedPageBreak/>
        <w:t xml:space="preserve">da sociedade </w:t>
      </w:r>
      <w:proofErr w:type="spellStart"/>
      <w:r w:rsidR="00871001">
        <w:t>cabila</w:t>
      </w:r>
      <w:proofErr w:type="spellEnd"/>
      <w:r w:rsidR="00647F71">
        <w:rPr>
          <w:rStyle w:val="Refdenotaderodap"/>
        </w:rPr>
        <w:footnoteReference w:id="22"/>
      </w:r>
      <w:r w:rsidR="00871001">
        <w:t xml:space="preserve"> no que concerne às relações entre homens e mulheres e formas de organização, a fi</w:t>
      </w:r>
      <w:r w:rsidR="00D37AFE">
        <w:t>m de refletir</w:t>
      </w:r>
      <w:r w:rsidR="00647F71">
        <w:t xml:space="preserve"> sobre a construção dos </w:t>
      </w:r>
      <w:proofErr w:type="spellStart"/>
      <w:r w:rsidR="00647F71" w:rsidRPr="00647F71">
        <w:rPr>
          <w:i/>
        </w:rPr>
        <w:t>habitus</w:t>
      </w:r>
      <w:proofErr w:type="spellEnd"/>
      <w:r w:rsidR="00647F71">
        <w:t xml:space="preserve"> que, por sua vez, naturalizam a ascendência do masculino sobre o feminino. </w:t>
      </w:r>
      <w:proofErr w:type="spellStart"/>
      <w:r w:rsidR="00647F71">
        <w:t>Bourdieu</w:t>
      </w:r>
      <w:proofErr w:type="spellEnd"/>
      <w:r w:rsidR="00871001">
        <w:t xml:space="preserve"> trabalha</w:t>
      </w:r>
      <w:r w:rsidR="00502F0E">
        <w:t xml:space="preserve"> com a ideia de violência simbólica, </w:t>
      </w:r>
      <w:r w:rsidR="00647F71">
        <w:t xml:space="preserve">que se inscreve nos corpos de maneira tão indissolúvel e inextricável que a própria mulher termina por incorporá-la como pertencente à “ordem das coisas”. </w:t>
      </w:r>
      <w:r w:rsidR="00915FAA">
        <w:t>Nesse sentido, p</w:t>
      </w:r>
      <w:r w:rsidR="00502F0E">
        <w:t xml:space="preserve">or exemplo, </w:t>
      </w:r>
      <w:r w:rsidR="009E4CF8">
        <w:t>ao homem –</w:t>
      </w:r>
      <w:r w:rsidR="00334622">
        <w:t xml:space="preserve"> </w:t>
      </w:r>
      <w:r w:rsidR="009E4CF8">
        <w:t>primeiro ao pai, depois ao mari</w:t>
      </w:r>
      <w:r w:rsidR="0082610A">
        <w:t>do</w:t>
      </w:r>
      <w:r w:rsidR="00334622">
        <w:t xml:space="preserve"> –</w:t>
      </w:r>
      <w:r w:rsidR="0082610A">
        <w:t xml:space="preserve"> caberia o destino da mulher, a qual, por sua </w:t>
      </w:r>
      <w:r w:rsidR="009E4CF8">
        <w:t>vez, desempenhando seu papel de dominado</w:t>
      </w:r>
      <w:r w:rsidR="00871001">
        <w:t>,</w:t>
      </w:r>
      <w:r w:rsidR="009E4CF8">
        <w:t xml:space="preserve"> contribui</w:t>
      </w:r>
      <w:r w:rsidR="00871001">
        <w:t>ria</w:t>
      </w:r>
      <w:r w:rsidR="009E4CF8">
        <w:t xml:space="preserve"> para </w:t>
      </w:r>
      <w:r w:rsidR="0082610A">
        <w:t xml:space="preserve">legitimar o papel do dominador. </w:t>
      </w:r>
      <w:proofErr w:type="spellStart"/>
      <w:r w:rsidR="00C253A5">
        <w:t>Bourdieu</w:t>
      </w:r>
      <w:proofErr w:type="spellEnd"/>
      <w:r w:rsidR="00C253A5">
        <w:t xml:space="preserve"> afirma ainda que “</w:t>
      </w:r>
      <w:r w:rsidR="00334622">
        <w:t>a</w:t>
      </w:r>
      <w:r w:rsidR="00C253A5">
        <w:t xml:space="preserve"> força particular da </w:t>
      </w:r>
      <w:proofErr w:type="spellStart"/>
      <w:r w:rsidR="00C253A5">
        <w:t>sociodiceia</w:t>
      </w:r>
      <w:proofErr w:type="spellEnd"/>
      <w:r w:rsidR="00C253A5">
        <w:t xml:space="preserve"> </w:t>
      </w:r>
      <w:r w:rsidR="00F23B55">
        <w:t>masculina lhe vem do fato de ela</w:t>
      </w:r>
      <w:r w:rsidR="00C253A5">
        <w:t xml:space="preserve"> acumular e condensar duas operações: ela legitima uma relação de dominação inscrevendo-a em uma natureza biológica que é, por sua vez, ela própria uma construção social naturalizada”</w:t>
      </w:r>
      <w:r w:rsidR="00C253A5">
        <w:rPr>
          <w:rStyle w:val="Refdenotaderodap"/>
        </w:rPr>
        <w:footnoteReference w:id="23"/>
      </w:r>
      <w:r w:rsidR="00C253A5">
        <w:t>.</w:t>
      </w:r>
    </w:p>
    <w:p w:rsidR="00F23B55" w:rsidRDefault="009E4CF8" w:rsidP="00A37C21">
      <w:pPr>
        <w:pStyle w:val="Default"/>
        <w:spacing w:line="360" w:lineRule="auto"/>
        <w:ind w:firstLine="709"/>
        <w:jc w:val="both"/>
      </w:pPr>
      <w:r>
        <w:t>Nesse sentido,</w:t>
      </w:r>
      <w:r w:rsidR="00F23B55">
        <w:t xml:space="preserve"> retomando </w:t>
      </w:r>
      <w:r w:rsidR="00901518">
        <w:t xml:space="preserve">o romance de </w:t>
      </w:r>
      <w:proofErr w:type="spellStart"/>
      <w:r w:rsidR="00901518">
        <w:t>Molloy</w:t>
      </w:r>
      <w:proofErr w:type="spellEnd"/>
      <w:r w:rsidR="00901518">
        <w:t>,</w:t>
      </w:r>
      <w:r>
        <w:t xml:space="preserve"> p</w:t>
      </w:r>
      <w:r w:rsidR="00CB0B88">
        <w:t>odemos perguntar-</w:t>
      </w:r>
      <w:r w:rsidR="00901518">
        <w:t xml:space="preserve">nos </w:t>
      </w:r>
      <w:r w:rsidR="00CB0B88">
        <w:t>se a repulsa</w:t>
      </w:r>
      <w:r>
        <w:t xml:space="preserve"> ao pai, </w:t>
      </w:r>
      <w:r w:rsidR="00901518">
        <w:t>à</w:t>
      </w:r>
      <w:r>
        <w:t xml:space="preserve"> presença incômoda e ao mesmo tempo inevitável</w:t>
      </w:r>
      <w:r w:rsidR="00901518">
        <w:t>,</w:t>
      </w:r>
      <w:r w:rsidR="00F23B55">
        <w:t xml:space="preserve"> não seria</w:t>
      </w:r>
      <w:r>
        <w:t xml:space="preserve"> fruto </w:t>
      </w:r>
      <w:r w:rsidR="00CB0B88">
        <w:t xml:space="preserve">de uma recusa a </w:t>
      </w:r>
      <w:r>
        <w:t>essa ordem na qual a personagem se encontra d</w:t>
      </w:r>
      <w:r w:rsidR="00CB0B88">
        <w:t>esde o momento de sua inserção na sociedade. Ela</w:t>
      </w:r>
      <w:r w:rsidR="00F23B55">
        <w:t>, que desde pequena se buscara</w:t>
      </w:r>
      <w:r w:rsidR="00CB0B88">
        <w:t xml:space="preserve"> em seu semelhante –</w:t>
      </w:r>
      <w:r w:rsidR="00F23B55">
        <w:t xml:space="preserve"> no caso, em Clara –</w:t>
      </w:r>
      <w:r w:rsidR="00CB0B88">
        <w:t xml:space="preserve"> e continuou a fazê-lo depois de adulta em suas amantes, não estaria fugi</w:t>
      </w:r>
      <w:r w:rsidR="00F23B55">
        <w:t>ndo à imposição masculina? Rejeit</w:t>
      </w:r>
      <w:r w:rsidR="00CB0B88">
        <w:t>ando um corpo culturalm</w:t>
      </w:r>
      <w:r w:rsidR="00F23B55">
        <w:t xml:space="preserve">ente preparado para subjugá-la? </w:t>
      </w:r>
      <w:r w:rsidR="00745354">
        <w:t xml:space="preserve">Também em muitos momentos o leitor pode observar certo desprezo pelo próprio corpo, essa materialidade que permite ao outro feri-la, que </w:t>
      </w:r>
      <w:r w:rsidR="00FB1466">
        <w:t xml:space="preserve">faz com que os desejos, temores, sejam lidos, docilizados ou hostilizados pela prisão simbólica do olhar alheio. </w:t>
      </w:r>
    </w:p>
    <w:p w:rsidR="009E4CF8" w:rsidRDefault="00F23B55" w:rsidP="00A37C21">
      <w:pPr>
        <w:pStyle w:val="Default"/>
        <w:spacing w:line="360" w:lineRule="auto"/>
        <w:ind w:firstLine="709"/>
        <w:jc w:val="both"/>
      </w:pPr>
      <w:r>
        <w:t>A escrita, através da qual a persona</w:t>
      </w:r>
      <w:r w:rsidR="00745354">
        <w:t>gem se empenha em redescobrir – redesenhar – um rosto e um corpo próprios,</w:t>
      </w:r>
      <w:r w:rsidR="00FB1466">
        <w:t xml:space="preserve"> eliminando o que não quer</w:t>
      </w:r>
      <w:r w:rsidR="00A50CE7">
        <w:t xml:space="preserve"> que faça parte dessa imagem ainda por vir</w:t>
      </w:r>
      <w:r w:rsidR="00FB1466">
        <w:t xml:space="preserve">, </w:t>
      </w:r>
      <w:r w:rsidR="00745354">
        <w:t>parece constituir o gesto maior contra a dominação, pensada aqui de maneira mais abr</w:t>
      </w:r>
      <w:r w:rsidR="00FB1466">
        <w:t>angente, no sentido</w:t>
      </w:r>
      <w:r w:rsidR="00745354">
        <w:t xml:space="preserve"> </w:t>
      </w:r>
      <w:r w:rsidR="00FB1466">
        <w:t>do perigo representado por cada indivíduo</w:t>
      </w:r>
      <w:r w:rsidR="009E1EAF">
        <w:t>.</w:t>
      </w:r>
    </w:p>
    <w:p w:rsidR="00CB0B88" w:rsidRDefault="00CB0B88" w:rsidP="00A37C21">
      <w:pPr>
        <w:pStyle w:val="Default"/>
        <w:spacing w:line="360" w:lineRule="auto"/>
        <w:ind w:firstLine="709"/>
        <w:jc w:val="both"/>
      </w:pPr>
      <w:r>
        <w:t>Há um fragmento muito interessante em que a protagonista menciona a presença de um homem em sua vida e reflete sobre como ele terminou do</w:t>
      </w:r>
      <w:r w:rsidR="00745354">
        <w:t>minando-a e ferindo-a depois de se mostrar em sua fragilidade</w:t>
      </w:r>
      <w:r>
        <w:t>. Vejamos:</w:t>
      </w:r>
    </w:p>
    <w:p w:rsidR="00CB0B88" w:rsidRDefault="00CB0B88" w:rsidP="00A37C21">
      <w:pPr>
        <w:pStyle w:val="Default"/>
        <w:spacing w:line="360" w:lineRule="auto"/>
        <w:ind w:firstLine="709"/>
        <w:jc w:val="both"/>
      </w:pPr>
    </w:p>
    <w:p w:rsidR="00CB0B88" w:rsidRPr="005F7DEB" w:rsidRDefault="00CB0B88" w:rsidP="005F7DEB">
      <w:pPr>
        <w:pStyle w:val="Default"/>
        <w:ind w:left="2268"/>
        <w:jc w:val="both"/>
        <w:rPr>
          <w:sz w:val="20"/>
          <w:szCs w:val="20"/>
        </w:rPr>
      </w:pPr>
      <w:r w:rsidRPr="005F7DEB">
        <w:rPr>
          <w:sz w:val="20"/>
          <w:szCs w:val="20"/>
        </w:rPr>
        <w:t>COMO arrancar uma violência, como escrevê-la? Um homem lhe disse certa vez que tinha medo dela e agora se dá conta de que era uma frase trivial, de certo modo um elogio. Ele também lhe falou de seu fechamento, de sua excessiva cautela: mistério, dizia. Quando ela cedeu e começou a falar, a contar, sentiu-se diminuída: não existe esse mistério, não havia existido</w:t>
      </w:r>
      <w:r w:rsidR="005F7DEB" w:rsidRPr="005F7DEB">
        <w:rPr>
          <w:sz w:val="20"/>
          <w:szCs w:val="20"/>
        </w:rPr>
        <w:t>, só uma curiosidade por parte do outro que a fez fraquejar, tomar consciência de suas falhas porque sente que não está contando direito. Vê essa primeira vez seu interlocutor que se distrai; ela continua falado</w:t>
      </w:r>
      <w:r w:rsidR="00D77AA4">
        <w:rPr>
          <w:sz w:val="20"/>
          <w:szCs w:val="20"/>
        </w:rPr>
        <w:t>,</w:t>
      </w:r>
      <w:r w:rsidR="005F7DEB" w:rsidRPr="005F7DEB">
        <w:rPr>
          <w:sz w:val="20"/>
          <w:szCs w:val="20"/>
        </w:rPr>
        <w:t xml:space="preserve"> mas ao mesmo tempo não consegue deixar de ver a mão do homem, manchada de nicotina, que se abre e fecha ritmicamente</w:t>
      </w:r>
      <w:r w:rsidR="005F7DEB">
        <w:rPr>
          <w:sz w:val="20"/>
          <w:szCs w:val="20"/>
        </w:rPr>
        <w:t xml:space="preserve">, </w:t>
      </w:r>
      <w:r w:rsidR="005F7DEB" w:rsidRPr="00D77AA4">
        <w:rPr>
          <w:i/>
          <w:sz w:val="20"/>
          <w:szCs w:val="20"/>
        </w:rPr>
        <w:t xml:space="preserve">como se brincasse distraído </w:t>
      </w:r>
      <w:r w:rsidR="005F7DEB" w:rsidRPr="00D77AA4">
        <w:rPr>
          <w:i/>
          <w:sz w:val="20"/>
          <w:szCs w:val="20"/>
        </w:rPr>
        <w:lastRenderedPageBreak/>
        <w:t>com seu relato inseguro antes de capturá-lo</w:t>
      </w:r>
      <w:r w:rsidR="005F7DEB">
        <w:rPr>
          <w:sz w:val="20"/>
          <w:szCs w:val="20"/>
        </w:rPr>
        <w:t xml:space="preserve">. Caso ela tivesse se aferrado somente às palavras, teria evitado essa mão, </w:t>
      </w:r>
      <w:r w:rsidR="005F7DEB" w:rsidRPr="00D77AA4">
        <w:rPr>
          <w:i/>
          <w:sz w:val="20"/>
          <w:szCs w:val="20"/>
        </w:rPr>
        <w:t>que pouco depois acabou machucando-a</w:t>
      </w:r>
      <w:r w:rsidR="009B7638">
        <w:rPr>
          <w:rStyle w:val="Refdenotaderodap"/>
          <w:i/>
          <w:sz w:val="20"/>
          <w:szCs w:val="20"/>
        </w:rPr>
        <w:footnoteReference w:id="24"/>
      </w:r>
      <w:r w:rsidR="005F7DEB">
        <w:rPr>
          <w:sz w:val="20"/>
          <w:szCs w:val="20"/>
        </w:rPr>
        <w:t>.</w:t>
      </w:r>
    </w:p>
    <w:p w:rsidR="00CB0B88" w:rsidRDefault="00CB0B88" w:rsidP="00CB0B88">
      <w:pPr>
        <w:pStyle w:val="Default"/>
        <w:spacing w:line="360" w:lineRule="auto"/>
        <w:jc w:val="both"/>
      </w:pPr>
    </w:p>
    <w:p w:rsidR="00D77AA4" w:rsidRDefault="00D77AA4" w:rsidP="00D77AA4">
      <w:pPr>
        <w:pStyle w:val="Default"/>
        <w:spacing w:line="360" w:lineRule="auto"/>
        <w:ind w:firstLine="709"/>
        <w:jc w:val="both"/>
      </w:pPr>
      <w:r>
        <w:t xml:space="preserve">O mistério e o fechamento eram sua proteção, mas como cedeu à curiosidade do homem, ele capturou o relato que a constituía e a subjugou. </w:t>
      </w:r>
      <w:r w:rsidR="007D0BD2">
        <w:t xml:space="preserve">Tal episódio confirma </w:t>
      </w:r>
      <w:r w:rsidR="006F2736">
        <w:t>de certo modo</w:t>
      </w:r>
      <w:r w:rsidR="00910785">
        <w:t xml:space="preserve"> </w:t>
      </w:r>
      <w:r w:rsidR="007D0BD2">
        <w:t>que</w:t>
      </w:r>
      <w:r w:rsidR="006F2736">
        <w:t>,</w:t>
      </w:r>
      <w:r w:rsidR="007D0BD2">
        <w:t xml:space="preserve"> ao se encaixar no corpo</w:t>
      </w:r>
      <w:r w:rsidR="00F76D4D">
        <w:t xml:space="preserve"> biológica e</w:t>
      </w:r>
      <w:r w:rsidR="007D0BD2">
        <w:t xml:space="preserve"> culturalmente feminino diante de um corpo</w:t>
      </w:r>
      <w:r w:rsidR="00F76D4D">
        <w:t xml:space="preserve"> biológica</w:t>
      </w:r>
      <w:r w:rsidR="007D0BD2">
        <w:t xml:space="preserve"> </w:t>
      </w:r>
      <w:r w:rsidR="00F76D4D">
        <w:t xml:space="preserve">e </w:t>
      </w:r>
      <w:r w:rsidR="007D0BD2">
        <w:t>culturalmente masculino, a mulher é violentada. Ao mencionar essa experiência, a protagonista afirma: “Teria que ter procurado os olhos daquele homem desde o primeiro momento, reter e seduzir seu olhar e em seguida – já calma – defender-se e quem sab</w:t>
      </w:r>
      <w:r w:rsidR="009B7638">
        <w:t>e acabar com ele a puro verbo”</w:t>
      </w:r>
      <w:r w:rsidR="009B7638">
        <w:rPr>
          <w:rStyle w:val="Refdenotaderodap"/>
        </w:rPr>
        <w:footnoteReference w:id="25"/>
      </w:r>
      <w:r w:rsidR="007D0BD2">
        <w:t>. É interessante que sua defesa se faria com a palavra</w:t>
      </w:r>
      <w:r w:rsidR="008D5B57">
        <w:t>, com o verbo, assim como a escrita na qual se reconstrói atua como mecanismo de exorcismo de seus “fantasmas” e ao mesmo tempo de busca de si mesma.</w:t>
      </w:r>
      <w:r w:rsidR="00F76D4D">
        <w:t xml:space="preserve"> Escrever é aqui, como também no caso de outros livros cujas protagonistas são mulheres escritoras</w:t>
      </w:r>
      <w:r w:rsidR="00C516C6">
        <w:t xml:space="preserve"> (a exemplo</w:t>
      </w:r>
      <w:r w:rsidR="00F76D4D">
        <w:t xml:space="preserve"> dos livros citados no início deste artigo), um gesto de resistência ao olhar redutor e cerceador</w:t>
      </w:r>
      <w:r w:rsidR="009D350D">
        <w:t xml:space="preserve"> que procura i</w:t>
      </w:r>
      <w:r w:rsidR="00C516C6">
        <w:t xml:space="preserve">nscrever a mulher em certos lugares e, sobretudo, delimitar os movimentos de seu corpo: o físico, o simbólico, o cultural e o social.   </w:t>
      </w:r>
    </w:p>
    <w:p w:rsidR="008D5B57" w:rsidRDefault="00F60DDE" w:rsidP="00D77AA4">
      <w:pPr>
        <w:pStyle w:val="Default"/>
        <w:spacing w:line="360" w:lineRule="auto"/>
        <w:ind w:firstLine="709"/>
        <w:jc w:val="both"/>
      </w:pPr>
      <w:r>
        <w:t>Outra questão interessante é que ao longo do livro</w:t>
      </w:r>
      <w:r w:rsidR="005D1483">
        <w:t xml:space="preserve"> encontramos o predomínio de elementos que, segundo </w:t>
      </w:r>
      <w:proofErr w:type="spellStart"/>
      <w:r w:rsidR="005D1483">
        <w:t>Bourdieu</w:t>
      </w:r>
      <w:proofErr w:type="spellEnd"/>
      <w:r w:rsidR="005D1483">
        <w:t>, pe</w:t>
      </w:r>
      <w:r w:rsidR="00CD51A0">
        <w:t>rtenceriam a um esquema ligado à construção dos sujeitos</w:t>
      </w:r>
      <w:r w:rsidR="005D1483">
        <w:t xml:space="preserve"> masculino e feminino. Vale lembrar que o mencionado esquema foi elaborado c</w:t>
      </w:r>
      <w:r w:rsidR="000810DB">
        <w:t>om base em seu estudo dos</w:t>
      </w:r>
      <w:r w:rsidR="0008725D">
        <w:t xml:space="preserve"> berbere</w:t>
      </w:r>
      <w:r w:rsidR="000810DB">
        <w:t>s</w:t>
      </w:r>
      <w:r w:rsidR="0008725D">
        <w:t xml:space="preserve"> da </w:t>
      </w:r>
      <w:proofErr w:type="spellStart"/>
      <w:r w:rsidR="0008725D">
        <w:t>Cabília</w:t>
      </w:r>
      <w:proofErr w:type="spellEnd"/>
      <w:r w:rsidR="0008725D">
        <w:t>, mas apresenta dados que em nossa sociedade são comumente e</w:t>
      </w:r>
      <w:r w:rsidR="003A6725">
        <w:t xml:space="preserve"> simbolicamente relaciona</w:t>
      </w:r>
      <w:r w:rsidR="005E13D3">
        <w:t>dos à concepção de</w:t>
      </w:r>
      <w:r w:rsidR="0008725D">
        <w:t xml:space="preserve"> masculino e feminino, por</w:t>
      </w:r>
      <w:r w:rsidR="00F32EBB">
        <w:t xml:space="preserve"> isso consideramos</w:t>
      </w:r>
      <w:r w:rsidR="00992C37">
        <w:t xml:space="preserve"> relevante </w:t>
      </w:r>
      <w:r w:rsidR="003A6725">
        <w:t>buscar conexões</w:t>
      </w:r>
      <w:r w:rsidR="0008725D">
        <w:t xml:space="preserve"> </w:t>
      </w:r>
      <w:r w:rsidR="003A6725">
        <w:t>com o romance</w:t>
      </w:r>
      <w:r w:rsidR="0008725D">
        <w:t xml:space="preserve"> em análise.</w:t>
      </w:r>
    </w:p>
    <w:p w:rsidR="0031148D" w:rsidRDefault="006F2736" w:rsidP="00D77AA4">
      <w:pPr>
        <w:pStyle w:val="Default"/>
        <w:spacing w:line="360" w:lineRule="auto"/>
        <w:ind w:firstLine="709"/>
        <w:jc w:val="both"/>
      </w:pPr>
      <w:r>
        <w:t>Alguns dos elementos elencados são</w:t>
      </w:r>
      <w:r w:rsidR="0008725D">
        <w:t>: umidade, clau</w:t>
      </w:r>
      <w:r w:rsidR="005E13D3">
        <w:t>sura, interior</w:t>
      </w:r>
      <w:r w:rsidR="0008725D">
        <w:t xml:space="preserve">, frio, noite, </w:t>
      </w:r>
      <w:r w:rsidR="00276FDC">
        <w:t xml:space="preserve">onírico (mágico), </w:t>
      </w:r>
      <w:r w:rsidR="00A11CE5">
        <w:t xml:space="preserve">esquerda, silêncio, </w:t>
      </w:r>
      <w:r w:rsidR="0008725D">
        <w:t>entre outros que remetem à introspecção, ao espaço do privado</w:t>
      </w:r>
      <w:r w:rsidR="005E13D3">
        <w:t xml:space="preserve"> e que ao longo do tempo </w:t>
      </w:r>
      <w:r>
        <w:t xml:space="preserve">foi </w:t>
      </w:r>
      <w:r w:rsidR="00AE5DDA">
        <w:t>sendo correlacionado à ideia</w:t>
      </w:r>
      <w:r w:rsidR="00910785">
        <w:t xml:space="preserve"> </w:t>
      </w:r>
      <w:r w:rsidR="00AE5DDA">
        <w:t xml:space="preserve">do </w:t>
      </w:r>
      <w:r w:rsidR="00910785">
        <w:t>feminino</w:t>
      </w:r>
      <w:r w:rsidR="0008725D">
        <w:t>.</w:t>
      </w:r>
      <w:r w:rsidR="00AE5DDA">
        <w:t xml:space="preserve"> Conforme observa </w:t>
      </w:r>
      <w:proofErr w:type="spellStart"/>
      <w:r w:rsidR="00AE5DDA">
        <w:t>Bourdieu</w:t>
      </w:r>
      <w:proofErr w:type="spellEnd"/>
      <w:r w:rsidR="00AE5DDA">
        <w:t>, a diferença biológica entr</w:t>
      </w:r>
      <w:r w:rsidR="00A11CE5">
        <w:t>e os corpos</w:t>
      </w:r>
      <w:r w:rsidR="00AE5DDA">
        <w:t xml:space="preserve"> se converteu em justificativa para o exercício da dominação</w:t>
      </w:r>
      <w:r w:rsidR="00AE5DDA">
        <w:rPr>
          <w:rStyle w:val="Refdenotaderodap"/>
        </w:rPr>
        <w:footnoteReference w:id="26"/>
      </w:r>
      <w:r w:rsidR="00A11CE5">
        <w:t>, de forma que ao homem, cujo falo teria o poder (a virilidade) de preencher o vazio da mulher, de penetrar em seu interior, estariam associadas ideias de alto, exterior, seco, quente, verão, dia, direita, abertura, entre outros. Da percepção advinda da natureza</w:t>
      </w:r>
      <w:r w:rsidR="000878C4">
        <w:t xml:space="preserve"> dos corpos</w:t>
      </w:r>
      <w:r w:rsidR="00A11CE5">
        <w:t xml:space="preserve">, o “mundo social” </w:t>
      </w:r>
      <w:r w:rsidR="0031148D">
        <w:t xml:space="preserve">acaba </w:t>
      </w:r>
      <w:r w:rsidR="00A11CE5">
        <w:t>naturaliza</w:t>
      </w:r>
      <w:r w:rsidR="0031148D">
        <w:t>ndo</w:t>
      </w:r>
      <w:r w:rsidR="00A11CE5">
        <w:t xml:space="preserve"> </w:t>
      </w:r>
      <w:r w:rsidR="0031148D">
        <w:t>a relação dominador/dominado, como se não se tratasse de um processo histórico, cultural, so</w:t>
      </w:r>
      <w:r w:rsidR="000878C4">
        <w:t xml:space="preserve">cial e político, mas de um dado objetivo. </w:t>
      </w:r>
    </w:p>
    <w:p w:rsidR="000878C4" w:rsidRDefault="000878C4" w:rsidP="00D77AA4">
      <w:pPr>
        <w:pStyle w:val="Default"/>
        <w:spacing w:line="360" w:lineRule="auto"/>
        <w:ind w:firstLine="709"/>
        <w:jc w:val="both"/>
      </w:pPr>
      <w:r>
        <w:t xml:space="preserve">A grande complexidade, percebida não apenas por </w:t>
      </w:r>
      <w:proofErr w:type="spellStart"/>
      <w:r>
        <w:t>Bourdieu</w:t>
      </w:r>
      <w:proofErr w:type="spellEnd"/>
      <w:r>
        <w:t>, mas por outros estudiosos que se debruçaram sobre a problemática do “gênero”</w:t>
      </w:r>
      <w:r>
        <w:rPr>
          <w:rStyle w:val="Refdenotaderodap"/>
        </w:rPr>
        <w:footnoteReference w:id="27"/>
      </w:r>
      <w:r w:rsidR="002B2363">
        <w:t xml:space="preserve">, como Simone de Beauvoir, Judith </w:t>
      </w:r>
      <w:proofErr w:type="spellStart"/>
      <w:r w:rsidR="002B2363">
        <w:t>Butler</w:t>
      </w:r>
      <w:proofErr w:type="spellEnd"/>
      <w:r w:rsidR="002B2363">
        <w:t xml:space="preserve">, para citar apenas dois grandes nomes, reside justamente no fato </w:t>
      </w:r>
      <w:r w:rsidR="00080473">
        <w:t>de</w:t>
      </w:r>
      <w:r w:rsidR="002B2363">
        <w:t xml:space="preserve"> a divisão</w:t>
      </w:r>
      <w:r w:rsidR="00D16ED5">
        <w:t xml:space="preserve"> biológico-sexual</w:t>
      </w:r>
      <w:r w:rsidR="00080473">
        <w:t xml:space="preserve"> ter sido t</w:t>
      </w:r>
      <w:r w:rsidR="002B2363">
        <w:t xml:space="preserve">ão </w:t>
      </w:r>
      <w:r w:rsidR="002B2363">
        <w:lastRenderedPageBreak/>
        <w:t xml:space="preserve">sutilmente e visceralmente </w:t>
      </w:r>
      <w:r w:rsidR="00D16ED5">
        <w:t xml:space="preserve">utilizada como </w:t>
      </w:r>
      <w:r w:rsidR="00080473">
        <w:t xml:space="preserve">fundamento para a oposição que está na base no binarismo masculino-feminino, mesmo quando se trata de subvertê-lo. </w:t>
      </w:r>
    </w:p>
    <w:p w:rsidR="00F217D2" w:rsidRDefault="00F217D2" w:rsidP="00D77AA4">
      <w:pPr>
        <w:pStyle w:val="Default"/>
        <w:spacing w:line="360" w:lineRule="auto"/>
        <w:ind w:firstLine="709"/>
        <w:jc w:val="both"/>
      </w:pPr>
      <w:r>
        <w:t>À</w:t>
      </w:r>
      <w:r w:rsidR="00080473">
        <w:t xml:space="preserve"> mulher, o silêncio e a quietude</w:t>
      </w:r>
      <w:r w:rsidR="00080473" w:rsidRPr="00080473">
        <w:t>:</w:t>
      </w:r>
    </w:p>
    <w:p w:rsidR="00F217D2" w:rsidRDefault="00F217D2" w:rsidP="00D77AA4">
      <w:pPr>
        <w:pStyle w:val="Default"/>
        <w:spacing w:line="360" w:lineRule="auto"/>
        <w:ind w:firstLine="709"/>
        <w:jc w:val="both"/>
      </w:pPr>
    </w:p>
    <w:p w:rsidR="00080473" w:rsidRPr="00F217D2" w:rsidRDefault="00080473" w:rsidP="00F217D2">
      <w:pPr>
        <w:pStyle w:val="Default"/>
        <w:ind w:left="2268"/>
        <w:jc w:val="both"/>
        <w:rPr>
          <w:color w:val="auto"/>
          <w:sz w:val="20"/>
          <w:szCs w:val="20"/>
          <w:shd w:val="clear" w:color="auto" w:fill="FFFFFF"/>
        </w:rPr>
      </w:pPr>
      <w:proofErr w:type="gramStart"/>
      <w:r w:rsidRPr="00F217D2">
        <w:rPr>
          <w:color w:val="auto"/>
          <w:sz w:val="20"/>
          <w:szCs w:val="20"/>
          <w:shd w:val="clear" w:color="auto" w:fill="FFFFFF"/>
        </w:rPr>
        <w:t>na</w:t>
      </w:r>
      <w:proofErr w:type="gramEnd"/>
      <w:r w:rsidRPr="00F217D2">
        <w:rPr>
          <w:color w:val="auto"/>
          <w:sz w:val="20"/>
          <w:szCs w:val="20"/>
          <w:shd w:val="clear" w:color="auto" w:fill="FFFFFF"/>
        </w:rPr>
        <w:t xml:space="preserve"> escola lhe pediam que cantasse sem fazer barulho, para não desafinar</w:t>
      </w:r>
      <w:r w:rsidR="00F217D2">
        <w:rPr>
          <w:color w:val="auto"/>
          <w:sz w:val="20"/>
          <w:szCs w:val="20"/>
          <w:shd w:val="clear" w:color="auto" w:fill="FFFFFF"/>
        </w:rPr>
        <w:t xml:space="preserve">[...] </w:t>
      </w:r>
      <w:r w:rsidRPr="00F217D2">
        <w:rPr>
          <w:color w:val="auto"/>
          <w:sz w:val="20"/>
          <w:szCs w:val="20"/>
          <w:shd w:val="clear" w:color="auto" w:fill="FFFFFF"/>
        </w:rPr>
        <w:t>Quando descobriu seu sexo, pouco mais tarde, não entendeu bem o que estava acontecendo com ela: não sabia se as mãos que a acariciavam era suas ou de outro. A cerimônia solitária que executava com regularidade era um ato prazeroso e vazio</w:t>
      </w:r>
      <w:r w:rsidR="00F217D2" w:rsidRPr="00F217D2">
        <w:rPr>
          <w:color w:val="auto"/>
          <w:sz w:val="20"/>
          <w:szCs w:val="20"/>
          <w:shd w:val="clear" w:color="auto" w:fill="FFFFFF"/>
        </w:rPr>
        <w:t>...</w:t>
      </w:r>
      <w:r w:rsidR="00F217D2">
        <w:rPr>
          <w:rStyle w:val="Refdenotaderodap"/>
          <w:color w:val="auto"/>
          <w:sz w:val="20"/>
          <w:szCs w:val="20"/>
          <w:shd w:val="clear" w:color="auto" w:fill="FFFFFF"/>
        </w:rPr>
        <w:footnoteReference w:id="28"/>
      </w:r>
    </w:p>
    <w:p w:rsidR="00F217D2" w:rsidRDefault="00F217D2" w:rsidP="00F217D2">
      <w:pPr>
        <w:pStyle w:val="Default"/>
        <w:spacing w:line="360" w:lineRule="auto"/>
        <w:jc w:val="both"/>
        <w:rPr>
          <w:color w:val="auto"/>
          <w:shd w:val="clear" w:color="auto" w:fill="FFFFFF"/>
        </w:rPr>
      </w:pPr>
    </w:p>
    <w:p w:rsidR="00F217D2" w:rsidRDefault="00F217D2" w:rsidP="00F217D2">
      <w:pPr>
        <w:pStyle w:val="Default"/>
        <w:spacing w:line="360" w:lineRule="auto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 xml:space="preserve">As mãos </w:t>
      </w:r>
      <w:r w:rsidR="005639CA">
        <w:rPr>
          <w:color w:val="auto"/>
          <w:shd w:val="clear" w:color="auto" w:fill="FFFFFF"/>
        </w:rPr>
        <w:t xml:space="preserve">também </w:t>
      </w:r>
      <w:r>
        <w:rPr>
          <w:color w:val="auto"/>
          <w:shd w:val="clear" w:color="auto" w:fill="FFFFFF"/>
        </w:rPr>
        <w:t xml:space="preserve">são um elemento frequente na narrativa de </w:t>
      </w:r>
      <w:r w:rsidRPr="00F217D2">
        <w:rPr>
          <w:i/>
          <w:color w:val="auto"/>
          <w:shd w:val="clear" w:color="auto" w:fill="FFFFFF"/>
        </w:rPr>
        <w:t>Em breve cárcere</w:t>
      </w:r>
      <w:r>
        <w:rPr>
          <w:color w:val="auto"/>
          <w:shd w:val="clear" w:color="auto" w:fill="FFFFFF"/>
        </w:rPr>
        <w:t>, tanto como signo do que fere, da violência das relações e do medo</w:t>
      </w:r>
      <w:r w:rsidR="005639CA">
        <w:rPr>
          <w:color w:val="auto"/>
          <w:shd w:val="clear" w:color="auto" w:fill="FFFFFF"/>
        </w:rPr>
        <w:t>, como podemos perceber na descrição de um sonho que a protagonista afirma pe</w:t>
      </w:r>
      <w:r w:rsidR="00B6031E">
        <w:rPr>
          <w:color w:val="auto"/>
          <w:shd w:val="clear" w:color="auto" w:fill="FFFFFF"/>
        </w:rPr>
        <w:t>rsegui-la desde a morte do pai,</w:t>
      </w:r>
    </w:p>
    <w:p w:rsidR="005639CA" w:rsidRDefault="005639CA" w:rsidP="00F217D2">
      <w:pPr>
        <w:pStyle w:val="Default"/>
        <w:spacing w:line="360" w:lineRule="auto"/>
        <w:jc w:val="both"/>
        <w:rPr>
          <w:color w:val="auto"/>
          <w:shd w:val="clear" w:color="auto" w:fill="FFFFFF"/>
        </w:rPr>
      </w:pPr>
    </w:p>
    <w:p w:rsidR="005639CA" w:rsidRPr="005639CA" w:rsidRDefault="005639CA" w:rsidP="005639CA">
      <w:pPr>
        <w:pStyle w:val="Default"/>
        <w:ind w:left="2268"/>
        <w:jc w:val="both"/>
        <w:rPr>
          <w:color w:val="auto"/>
          <w:sz w:val="20"/>
          <w:szCs w:val="20"/>
          <w:shd w:val="clear" w:color="auto" w:fill="FFFFFF"/>
        </w:rPr>
      </w:pPr>
      <w:r w:rsidRPr="005639CA">
        <w:rPr>
          <w:color w:val="auto"/>
          <w:sz w:val="20"/>
          <w:szCs w:val="20"/>
          <w:shd w:val="clear" w:color="auto" w:fill="FFFFFF"/>
        </w:rPr>
        <w:t>Desde então sonhou muito com essa mão e com sua mãe. Estão numa sala de espera para uma consulta médica. Vê, na poltrona de couro escuro e gasto em que estão sentadas, uma mão, a mão de seu pai, a que não foi encontrada. Sabe que sua mãe está doente, não deve vê-la agora e tenta comê-la. Mastiga, quer mastigar as fibra</w:t>
      </w:r>
      <w:r>
        <w:rPr>
          <w:color w:val="auto"/>
          <w:sz w:val="20"/>
          <w:szCs w:val="20"/>
          <w:shd w:val="clear" w:color="auto" w:fill="FFFFFF"/>
        </w:rPr>
        <w:t>s escuras, não consegue engolir</w:t>
      </w:r>
      <w:r>
        <w:rPr>
          <w:rStyle w:val="Refdenotaderodap"/>
          <w:color w:val="auto"/>
          <w:sz w:val="20"/>
          <w:szCs w:val="20"/>
          <w:shd w:val="clear" w:color="auto" w:fill="FFFFFF"/>
        </w:rPr>
        <w:footnoteReference w:id="29"/>
      </w:r>
      <w:r>
        <w:rPr>
          <w:color w:val="auto"/>
          <w:sz w:val="20"/>
          <w:szCs w:val="20"/>
          <w:shd w:val="clear" w:color="auto" w:fill="FFFFFF"/>
        </w:rPr>
        <w:t>.</w:t>
      </w:r>
    </w:p>
    <w:p w:rsidR="005639CA" w:rsidRDefault="005639CA" w:rsidP="00F217D2">
      <w:pPr>
        <w:pStyle w:val="Default"/>
        <w:spacing w:line="360" w:lineRule="auto"/>
        <w:jc w:val="both"/>
        <w:rPr>
          <w:color w:val="auto"/>
          <w:shd w:val="clear" w:color="auto" w:fill="FFFFFF"/>
        </w:rPr>
      </w:pPr>
    </w:p>
    <w:p w:rsidR="000346ED" w:rsidRDefault="00F217D2" w:rsidP="00F217D2">
      <w:pPr>
        <w:pStyle w:val="Default"/>
        <w:spacing w:line="360" w:lineRule="auto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como também do prazer que o contato com as mãos, próprias ou alheias, propo</w:t>
      </w:r>
      <w:r w:rsidR="005639CA">
        <w:rPr>
          <w:color w:val="auto"/>
          <w:shd w:val="clear" w:color="auto" w:fill="FFFFFF"/>
        </w:rPr>
        <w:t>rciona – “Atração pelas mãos, hoje apenas as suas: gostaria de pensar que são boas, que apaziguam e dão prazer como a mão de uma mulher, que uma noite</w:t>
      </w:r>
      <w:r w:rsidR="000346ED">
        <w:rPr>
          <w:color w:val="auto"/>
          <w:shd w:val="clear" w:color="auto" w:fill="FFFFFF"/>
        </w:rPr>
        <w:t xml:space="preserve"> numa festa...”</w:t>
      </w:r>
      <w:r w:rsidR="000346ED">
        <w:rPr>
          <w:rStyle w:val="Refdenotaderodap"/>
          <w:color w:val="auto"/>
          <w:shd w:val="clear" w:color="auto" w:fill="FFFFFF"/>
        </w:rPr>
        <w:footnoteReference w:id="30"/>
      </w:r>
      <w:r w:rsidR="000346ED">
        <w:rPr>
          <w:color w:val="auto"/>
          <w:shd w:val="clear" w:color="auto" w:fill="FFFFFF"/>
        </w:rPr>
        <w:t xml:space="preserve">. </w:t>
      </w:r>
    </w:p>
    <w:p w:rsidR="00F217D2" w:rsidRDefault="000346ED" w:rsidP="005F13DD">
      <w:pPr>
        <w:pStyle w:val="Default"/>
        <w:spacing w:line="360" w:lineRule="auto"/>
        <w:ind w:firstLine="708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Metonimicamente, a mão representa o imaginário dos trabalhos manuais, da costura, do preparo dos alimentos, do embalo dos filhos, do cuidado, ou seja, liga-se</w:t>
      </w:r>
      <w:r w:rsidR="005F13DD">
        <w:rPr>
          <w:color w:val="auto"/>
          <w:shd w:val="clear" w:color="auto" w:fill="FFFFFF"/>
        </w:rPr>
        <w:t xml:space="preserve"> à </w:t>
      </w:r>
      <w:proofErr w:type="spellStart"/>
      <w:r w:rsidR="005F13DD">
        <w:rPr>
          <w:color w:val="auto"/>
          <w:shd w:val="clear" w:color="auto" w:fill="FFFFFF"/>
        </w:rPr>
        <w:t>doxa</w:t>
      </w:r>
      <w:proofErr w:type="spellEnd"/>
      <w:r w:rsidR="005F13DD">
        <w:rPr>
          <w:color w:val="auto"/>
          <w:shd w:val="clear" w:color="auto" w:fill="FFFFFF"/>
        </w:rPr>
        <w:t xml:space="preserve"> do feminino, mas aqui ela</w:t>
      </w:r>
      <w:r w:rsidR="00A504D2">
        <w:rPr>
          <w:color w:val="auto"/>
          <w:shd w:val="clear" w:color="auto" w:fill="FFFFFF"/>
        </w:rPr>
        <w:t xml:space="preserve"> marca</w:t>
      </w:r>
      <w:r w:rsidR="005F13DD">
        <w:rPr>
          <w:color w:val="auto"/>
          <w:shd w:val="clear" w:color="auto" w:fill="FFFFFF"/>
        </w:rPr>
        <w:t xml:space="preserve"> a descoberta do prazer sexual, da dor, são mãos cheias de sulcos que o tempo imprime, são o que resta do corpo paterno e, principalmente, instrumento para a escrita. É justamente a “ não-querida esquerda que sempre reconheceu, que está escrevendo [...]</w:t>
      </w:r>
      <w:r w:rsidR="00A504D2">
        <w:rPr>
          <w:color w:val="auto"/>
          <w:shd w:val="clear" w:color="auto" w:fill="FFFFFF"/>
        </w:rPr>
        <w:t xml:space="preserve"> </w:t>
      </w:r>
      <w:r w:rsidR="005F13DD">
        <w:rPr>
          <w:color w:val="auto"/>
          <w:shd w:val="clear" w:color="auto" w:fill="FFFFFF"/>
        </w:rPr>
        <w:t>parecem condenadas hoje (principalmente a esquerda) a apoiar-se num papel, a segurar uma caneta, a traçar palavras”</w:t>
      </w:r>
      <w:r w:rsidR="005F13DD">
        <w:rPr>
          <w:rStyle w:val="Refdenotaderodap"/>
          <w:color w:val="auto"/>
          <w:shd w:val="clear" w:color="auto" w:fill="FFFFFF"/>
        </w:rPr>
        <w:footnoteReference w:id="31"/>
      </w:r>
      <w:r w:rsidR="005F13DD">
        <w:rPr>
          <w:color w:val="auto"/>
          <w:shd w:val="clear" w:color="auto" w:fill="FFFFFF"/>
        </w:rPr>
        <w:t>. Não parece acaso que a mão com a qual a personagem escreve (para se proteger,</w:t>
      </w:r>
      <w:r w:rsidR="00F106BC">
        <w:rPr>
          <w:color w:val="auto"/>
          <w:shd w:val="clear" w:color="auto" w:fill="FFFFFF"/>
        </w:rPr>
        <w:t xml:space="preserve"> para se vi</w:t>
      </w:r>
      <w:r w:rsidR="00A504D2">
        <w:rPr>
          <w:color w:val="auto"/>
          <w:shd w:val="clear" w:color="auto" w:fill="FFFFFF"/>
        </w:rPr>
        <w:t>ngar, para se livrar da dor) é</w:t>
      </w:r>
      <w:r w:rsidR="00F106BC">
        <w:rPr>
          <w:color w:val="auto"/>
          <w:shd w:val="clear" w:color="auto" w:fill="FFFFFF"/>
        </w:rPr>
        <w:t xml:space="preserve"> a esquerda, também o lado associado ao</w:t>
      </w:r>
      <w:r w:rsidR="00A504D2">
        <w:rPr>
          <w:color w:val="auto"/>
          <w:shd w:val="clear" w:color="auto" w:fill="FFFFFF"/>
        </w:rPr>
        <w:t xml:space="preserve"> negativo do masculino, conforme</w:t>
      </w:r>
      <w:r w:rsidR="00F106BC">
        <w:rPr>
          <w:color w:val="auto"/>
          <w:shd w:val="clear" w:color="auto" w:fill="FFFFFF"/>
        </w:rPr>
        <w:t xml:space="preserve"> o esquema apresentado por </w:t>
      </w:r>
      <w:proofErr w:type="spellStart"/>
      <w:r w:rsidR="00F106BC">
        <w:rPr>
          <w:color w:val="auto"/>
          <w:shd w:val="clear" w:color="auto" w:fill="FFFFFF"/>
        </w:rPr>
        <w:t>Bou</w:t>
      </w:r>
      <w:r w:rsidR="00B6031E">
        <w:rPr>
          <w:color w:val="auto"/>
          <w:shd w:val="clear" w:color="auto" w:fill="FFFFFF"/>
        </w:rPr>
        <w:t>rdie</w:t>
      </w:r>
      <w:r w:rsidR="00F106BC">
        <w:rPr>
          <w:color w:val="auto"/>
          <w:shd w:val="clear" w:color="auto" w:fill="FFFFFF"/>
        </w:rPr>
        <w:t>u</w:t>
      </w:r>
      <w:proofErr w:type="spellEnd"/>
      <w:r w:rsidR="00F106BC">
        <w:rPr>
          <w:rStyle w:val="Refdenotaderodap"/>
          <w:color w:val="auto"/>
          <w:shd w:val="clear" w:color="auto" w:fill="FFFFFF"/>
        </w:rPr>
        <w:footnoteReference w:id="32"/>
      </w:r>
      <w:r w:rsidR="00F106BC">
        <w:rPr>
          <w:color w:val="auto"/>
          <w:shd w:val="clear" w:color="auto" w:fill="FFFFFF"/>
        </w:rPr>
        <w:t xml:space="preserve">. </w:t>
      </w:r>
    </w:p>
    <w:p w:rsidR="00F106BC" w:rsidRDefault="00F106BC" w:rsidP="005F13DD">
      <w:pPr>
        <w:pStyle w:val="Default"/>
        <w:spacing w:line="360" w:lineRule="auto"/>
        <w:ind w:firstLine="708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Ao recobrar o passado e cobrar das </w:t>
      </w:r>
      <w:r w:rsidR="00B6031E">
        <w:rPr>
          <w:color w:val="auto"/>
          <w:shd w:val="clear" w:color="auto" w:fill="FFFFFF"/>
        </w:rPr>
        <w:t>mãos uma explicação para seu tormento</w:t>
      </w:r>
      <w:r w:rsidR="00261C2D">
        <w:rPr>
          <w:color w:val="auto"/>
          <w:shd w:val="clear" w:color="auto" w:fill="FFFFFF"/>
        </w:rPr>
        <w:t xml:space="preserve"> (“são finalmente responsáveis por encontros e desencontros...”</w:t>
      </w:r>
      <w:r w:rsidR="00261C2D">
        <w:rPr>
          <w:rStyle w:val="Refdenotaderodap"/>
          <w:color w:val="auto"/>
          <w:shd w:val="clear" w:color="auto" w:fill="FFFFFF"/>
        </w:rPr>
        <w:footnoteReference w:id="33"/>
      </w:r>
      <w:r w:rsidR="00261C2D">
        <w:rPr>
          <w:color w:val="auto"/>
          <w:shd w:val="clear" w:color="auto" w:fill="FFFFFF"/>
        </w:rPr>
        <w:t>)</w:t>
      </w:r>
      <w:r>
        <w:rPr>
          <w:color w:val="auto"/>
          <w:shd w:val="clear" w:color="auto" w:fill="FFFFFF"/>
        </w:rPr>
        <w:t>, a protagonista relata a violência imposta desde cedo através da obrigatorie</w:t>
      </w:r>
      <w:r w:rsidR="00B6031E">
        <w:rPr>
          <w:color w:val="auto"/>
          <w:shd w:val="clear" w:color="auto" w:fill="FFFFFF"/>
        </w:rPr>
        <w:t xml:space="preserve">dade de exercer atividades com as quais não se identificava: “As mãos de dedos longos que tinha quando menina – vê-as </w:t>
      </w:r>
      <w:r w:rsidR="00B6031E">
        <w:rPr>
          <w:color w:val="auto"/>
          <w:shd w:val="clear" w:color="auto" w:fill="FFFFFF"/>
        </w:rPr>
        <w:t>–</w:t>
      </w:r>
      <w:r w:rsidR="00B6031E">
        <w:rPr>
          <w:color w:val="auto"/>
          <w:shd w:val="clear" w:color="auto" w:fill="FFFFFF"/>
        </w:rPr>
        <w:t xml:space="preserve">, as mãos que, obrigadas, tocavam mal piano e tentavam, </w:t>
      </w:r>
      <w:r w:rsidR="00B6031E">
        <w:rPr>
          <w:color w:val="auto"/>
          <w:shd w:val="clear" w:color="auto" w:fill="FFFFFF"/>
        </w:rPr>
        <w:lastRenderedPageBreak/>
        <w:t>com menor eficácia ainda, reproduzir pontos complicados em pequenos pedaços de cambraia, as mãos iguais, (diziam-lhe) às de sua mãe...”</w:t>
      </w:r>
      <w:r w:rsidR="00B6031E">
        <w:rPr>
          <w:rStyle w:val="Refdenotaderodap"/>
          <w:color w:val="auto"/>
          <w:shd w:val="clear" w:color="auto" w:fill="FFFFFF"/>
        </w:rPr>
        <w:footnoteReference w:id="34"/>
      </w:r>
      <w:r w:rsidR="00B6031E">
        <w:rPr>
          <w:color w:val="auto"/>
          <w:shd w:val="clear" w:color="auto" w:fill="FFFFFF"/>
        </w:rPr>
        <w:t>. “As mãos iguais às de sua mãe”</w:t>
      </w:r>
      <w:r w:rsidR="00E73303">
        <w:rPr>
          <w:color w:val="auto"/>
          <w:shd w:val="clear" w:color="auto" w:fill="FFFFFF"/>
        </w:rPr>
        <w:t>, mão de mulheres, afeitas para o trabalho doméstico, para o entretenimento</w:t>
      </w:r>
      <w:r w:rsidR="00D225FD">
        <w:rPr>
          <w:color w:val="auto"/>
          <w:shd w:val="clear" w:color="auto" w:fill="FFFFFF"/>
        </w:rPr>
        <w:t xml:space="preserve"> no interior de suas casas ou</w:t>
      </w:r>
      <w:r w:rsidR="00E73303">
        <w:rPr>
          <w:color w:val="auto"/>
          <w:shd w:val="clear" w:color="auto" w:fill="FFFFFF"/>
        </w:rPr>
        <w:t xml:space="preserve"> salões. A imagem da continuidade, imposta pelos outros – “diziam-lhe” </w:t>
      </w:r>
      <w:r w:rsidR="00E73303">
        <w:rPr>
          <w:color w:val="auto"/>
          <w:shd w:val="clear" w:color="auto" w:fill="FFFFFF"/>
        </w:rPr>
        <w:t>–</w:t>
      </w:r>
      <w:r w:rsidR="00E73303">
        <w:rPr>
          <w:color w:val="auto"/>
          <w:shd w:val="clear" w:color="auto" w:fill="FFFFFF"/>
        </w:rPr>
        <w:t xml:space="preserve"> parece limitar a cartografia possível do corpo feminino, seu corpo. As mãos que agora escrevem, entretanto, descobrem e escavam outros caminhos</w:t>
      </w:r>
      <w:r w:rsidR="000E050C">
        <w:rPr>
          <w:color w:val="auto"/>
          <w:shd w:val="clear" w:color="auto" w:fill="FFFFFF"/>
        </w:rPr>
        <w:t>: se costuram já não o fazem segurando um tecido, mas a tessitura da própria pele, os fios da memória, com os quais proc</w:t>
      </w:r>
      <w:r w:rsidR="00A565EC">
        <w:rPr>
          <w:color w:val="auto"/>
          <w:shd w:val="clear" w:color="auto" w:fill="FFFFFF"/>
        </w:rPr>
        <w:t>ura encontrar uma forma de “saber o que há para além destas quatro paredes; ou para saber o que há dentro destas quatro paredes que escolhe, como recinto, para escrever”</w:t>
      </w:r>
      <w:r w:rsidR="00A565EC">
        <w:rPr>
          <w:rStyle w:val="Refdenotaderodap"/>
          <w:color w:val="auto"/>
          <w:shd w:val="clear" w:color="auto" w:fill="FFFFFF"/>
        </w:rPr>
        <w:footnoteReference w:id="35"/>
      </w:r>
    </w:p>
    <w:p w:rsidR="0008725D" w:rsidRDefault="00A565EC" w:rsidP="000E050C">
      <w:pPr>
        <w:pStyle w:val="Default"/>
        <w:spacing w:line="360" w:lineRule="auto"/>
        <w:ind w:firstLine="708"/>
        <w:jc w:val="both"/>
      </w:pPr>
      <w:r>
        <w:t xml:space="preserve">Se </w:t>
      </w:r>
      <w:proofErr w:type="spellStart"/>
      <w:r>
        <w:t>nos</w:t>
      </w:r>
      <w:proofErr w:type="spellEnd"/>
      <w:r>
        <w:t xml:space="preserve"> voltamos ao título do romance, observamos que a ideia de clausura está presente, mas se no poema de </w:t>
      </w:r>
      <w:r w:rsidR="0008725D">
        <w:t xml:space="preserve">Quevedo o eu-lírico </w:t>
      </w:r>
      <w:r w:rsidR="00AE5DDA">
        <w:t>ti</w:t>
      </w:r>
      <w:r w:rsidR="007563BA">
        <w:t>nha poder sobre o amor que encerrara, no romance</w:t>
      </w:r>
      <w:r w:rsidR="00910785">
        <w:t xml:space="preserve"> de </w:t>
      </w:r>
      <w:proofErr w:type="spellStart"/>
      <w:r w:rsidR="00910785">
        <w:t>Molloy</w:t>
      </w:r>
      <w:proofErr w:type="spellEnd"/>
      <w:r w:rsidR="007563BA">
        <w:t>, o sujeito apaixonado que se escreve e se lê nas palavras de outros é o prisioneiro. A mulher inominada está no interior de um quarto</w:t>
      </w:r>
      <w:r w:rsidR="00992C37">
        <w:t xml:space="preserve"> minúsculo e</w:t>
      </w:r>
      <w:r>
        <w:t>,</w:t>
      </w:r>
      <w:r w:rsidR="00992C37">
        <w:t xml:space="preserve"> a partir desse </w:t>
      </w:r>
      <w:r w:rsidR="00AE5DDA">
        <w:t xml:space="preserve">espaço, </w:t>
      </w:r>
      <w:r w:rsidR="007563BA">
        <w:t>começa a se reelabor</w:t>
      </w:r>
      <w:r w:rsidR="00F470AD">
        <w:t>ar e a trabalhar suas lembranças.</w:t>
      </w:r>
      <w:r>
        <w:t xml:space="preserve"> Várias palavras remetem à noção de</w:t>
      </w:r>
      <w:r w:rsidR="007563BA">
        <w:t xml:space="preserve"> </w:t>
      </w:r>
      <w:r>
        <w:t>acolhimento</w:t>
      </w:r>
      <w:r w:rsidR="007563BA">
        <w:t xml:space="preserve"> e desejo de segurança,</w:t>
      </w:r>
      <w:r>
        <w:t xml:space="preserve"> </w:t>
      </w:r>
      <w:r>
        <w:rPr>
          <w:color w:val="auto"/>
          <w:shd w:val="clear" w:color="auto" w:fill="FFFFFF"/>
        </w:rPr>
        <w:t>–</w:t>
      </w:r>
      <w:r>
        <w:t xml:space="preserve">  </w:t>
      </w:r>
      <w:r w:rsidR="00992C37">
        <w:t>“... uma fachada sem dúvida igual à da casa onde se protege”</w:t>
      </w:r>
      <w:r w:rsidR="009B7638">
        <w:rPr>
          <w:rStyle w:val="Refdenotaderodap"/>
        </w:rPr>
        <w:footnoteReference w:id="36"/>
      </w:r>
      <w:r w:rsidRPr="00A565EC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–</w:t>
      </w:r>
      <w:r w:rsidR="007563BA">
        <w:t xml:space="preserve"> ao mesmo tempo em que há um sentimento de angústia, uma vez que ali vivera parte do triângulo amoroso com Vera e Renata: “Ao mesmo tempo quer transformar esse lugar mínimo e difícil, enchê-lo de si e torná-lo finalmente seu. Sente que entrar neste quarto ou sair dele implica uma verdadeira decisão, um risco”</w:t>
      </w:r>
      <w:r w:rsidR="009B7638">
        <w:rPr>
          <w:rStyle w:val="Refdenotaderodap"/>
        </w:rPr>
        <w:footnoteReference w:id="37"/>
      </w:r>
      <w:r w:rsidR="007563BA">
        <w:t xml:space="preserve">. </w:t>
      </w:r>
    </w:p>
    <w:p w:rsidR="00992C37" w:rsidRDefault="007563BA" w:rsidP="00D77AA4">
      <w:pPr>
        <w:pStyle w:val="Default"/>
        <w:spacing w:line="360" w:lineRule="auto"/>
        <w:ind w:firstLine="709"/>
        <w:jc w:val="both"/>
      </w:pPr>
      <w:r>
        <w:t xml:space="preserve">A própria cor marrom-verdosa do quarto também contribui para </w:t>
      </w:r>
      <w:r w:rsidR="00992C37">
        <w:t>a criação de um ambiente escuro, noturno,</w:t>
      </w:r>
      <w:r w:rsidR="00F470AD">
        <w:t xml:space="preserve"> que pode remeter tanto à </w:t>
      </w:r>
      <w:r w:rsidR="00A565EC">
        <w:t>intimidade</w:t>
      </w:r>
      <w:r w:rsidR="00F470AD">
        <w:t xml:space="preserve"> quanto a algo sombrio e temível,</w:t>
      </w:r>
      <w:r w:rsidR="00A565EC">
        <w:t xml:space="preserve"> </w:t>
      </w:r>
      <w:r w:rsidR="00992C37">
        <w:t>assim como o frio que sente quando se descobre febril após um encontro com Vera.</w:t>
      </w:r>
      <w:r w:rsidR="00F470AD">
        <w:t xml:space="preserve"> Todos esses aspectos formam parte do esquema que, de acordo com </w:t>
      </w:r>
      <w:proofErr w:type="spellStart"/>
      <w:r w:rsidR="00F470AD">
        <w:t>Bourdieu</w:t>
      </w:r>
      <w:proofErr w:type="spellEnd"/>
      <w:r w:rsidR="00F470AD">
        <w:t xml:space="preserve">, conforma o </w:t>
      </w:r>
      <w:r w:rsidR="00F470AD" w:rsidRPr="00F470AD">
        <w:t xml:space="preserve">imaginário </w:t>
      </w:r>
      <w:r w:rsidR="00F470AD">
        <w:t xml:space="preserve">e o </w:t>
      </w:r>
      <w:proofErr w:type="spellStart"/>
      <w:r w:rsidR="00F470AD" w:rsidRPr="00F470AD">
        <w:rPr>
          <w:i/>
        </w:rPr>
        <w:t>locus</w:t>
      </w:r>
      <w:proofErr w:type="spellEnd"/>
      <w:r w:rsidR="00F470AD">
        <w:t xml:space="preserve"> do feminino</w:t>
      </w:r>
      <w:r w:rsidR="00DC6BD8">
        <w:t xml:space="preserve"> em nossas sociedades. </w:t>
      </w:r>
    </w:p>
    <w:p w:rsidR="00992C37" w:rsidRDefault="00992C37" w:rsidP="00D77AA4">
      <w:pPr>
        <w:pStyle w:val="Default"/>
        <w:spacing w:line="360" w:lineRule="auto"/>
        <w:ind w:firstLine="709"/>
        <w:jc w:val="both"/>
      </w:pPr>
      <w:r>
        <w:t xml:space="preserve">A </w:t>
      </w:r>
      <w:r w:rsidR="00DC6BD8">
        <w:t>noite é outra</w:t>
      </w:r>
      <w:r w:rsidR="00276FDC">
        <w:t xml:space="preserve"> presença constante no relato, pois é quando</w:t>
      </w:r>
      <w:r w:rsidR="00910785">
        <w:t xml:space="preserve"> a protagonista</w:t>
      </w:r>
      <w:r w:rsidR="00276FDC">
        <w:t xml:space="preserve"> sonha e revive seus fantasmas ou suas fantasias. Há um movimento de circularidade e contraposição, pois</w:t>
      </w:r>
      <w:r w:rsidR="00DC6BD8">
        <w:t xml:space="preserve"> a protagonista</w:t>
      </w:r>
      <w:r w:rsidR="00276FDC">
        <w:t xml:space="preserve"> tenta elucidar as experiências</w:t>
      </w:r>
      <w:r w:rsidR="00DC6BD8">
        <w:t xml:space="preserve"> presentes e passadas</w:t>
      </w:r>
      <w:r w:rsidR="00276FDC">
        <w:t xml:space="preserve">, mas em sonhos revive </w:t>
      </w:r>
      <w:r w:rsidR="001555A8">
        <w:t xml:space="preserve">contradições esquecidas ou </w:t>
      </w:r>
      <w:proofErr w:type="spellStart"/>
      <w:r w:rsidR="001555A8">
        <w:t>ficcionalizadas</w:t>
      </w:r>
      <w:proofErr w:type="spellEnd"/>
      <w:r w:rsidR="001555A8">
        <w:t xml:space="preserve"> e </w:t>
      </w:r>
      <w:r w:rsidR="00276FDC">
        <w:t>violências que durante o dia controla por medo da loucur</w:t>
      </w:r>
      <w:r w:rsidR="001555A8">
        <w:t>a. Observemos o trecho a seguir:</w:t>
      </w:r>
    </w:p>
    <w:p w:rsidR="00E03532" w:rsidRDefault="00E03532" w:rsidP="00D77AA4">
      <w:pPr>
        <w:pStyle w:val="Default"/>
        <w:spacing w:line="360" w:lineRule="auto"/>
        <w:ind w:firstLine="709"/>
        <w:jc w:val="both"/>
      </w:pPr>
    </w:p>
    <w:p w:rsidR="001555A8" w:rsidRPr="00E03532" w:rsidRDefault="001555A8" w:rsidP="00E03532">
      <w:pPr>
        <w:pStyle w:val="Default"/>
        <w:ind w:left="2268"/>
        <w:jc w:val="both"/>
        <w:rPr>
          <w:sz w:val="20"/>
          <w:szCs w:val="20"/>
        </w:rPr>
      </w:pPr>
      <w:r w:rsidRPr="00E03532">
        <w:rPr>
          <w:sz w:val="20"/>
          <w:szCs w:val="20"/>
        </w:rPr>
        <w:t>DESLINDAR. Se pudesse deslindar o que procura quando escreve sobre o que procura quando sonha com o que procura quando abraça. Sempre desmoronamentos: não tolera no outro, como não tolera em si mesma, a falta de fervor. Os impulsos que a levam para fora de si são duvidosos: escreve irritada, sonha ferida ou ferindo, ama com rancor. Nos três casos procura uma força que não mantém quando está sozinha</w:t>
      </w:r>
      <w:r w:rsidR="00E03532" w:rsidRPr="00E03532">
        <w:rPr>
          <w:sz w:val="20"/>
          <w:szCs w:val="20"/>
        </w:rPr>
        <w:t xml:space="preserve">: gostaria de renovar sempre o prazer </w:t>
      </w:r>
      <w:r w:rsidR="00E03532" w:rsidRPr="00E03532">
        <w:rPr>
          <w:sz w:val="20"/>
          <w:szCs w:val="20"/>
        </w:rPr>
        <w:lastRenderedPageBreak/>
        <w:t>e ao mesmo tempo estabelecer uma turbação contínua, afirmar no outro – corpo, página, visão noturna- uma pura imaginação</w:t>
      </w:r>
      <w:r w:rsidR="009B7638">
        <w:rPr>
          <w:rStyle w:val="Refdenotaderodap"/>
          <w:sz w:val="20"/>
          <w:szCs w:val="20"/>
        </w:rPr>
        <w:footnoteReference w:id="38"/>
      </w:r>
      <w:r w:rsidR="00E03532" w:rsidRPr="00E03532">
        <w:rPr>
          <w:sz w:val="20"/>
          <w:szCs w:val="20"/>
        </w:rPr>
        <w:t>.</w:t>
      </w:r>
    </w:p>
    <w:p w:rsidR="00E03532" w:rsidRDefault="00E03532" w:rsidP="00D77AA4">
      <w:pPr>
        <w:pStyle w:val="Default"/>
        <w:spacing w:line="360" w:lineRule="auto"/>
        <w:ind w:firstLine="709"/>
        <w:jc w:val="both"/>
      </w:pPr>
    </w:p>
    <w:p w:rsidR="00E03532" w:rsidRDefault="00E03532" w:rsidP="00D77AA4">
      <w:pPr>
        <w:pStyle w:val="Default"/>
        <w:spacing w:line="360" w:lineRule="auto"/>
        <w:ind w:firstLine="709"/>
        <w:jc w:val="both"/>
      </w:pPr>
      <w:r>
        <w:t xml:space="preserve">Evidencia-se, uma vez mais, que sua força </w:t>
      </w:r>
      <w:r w:rsidR="00DC6BD8">
        <w:rPr>
          <w:color w:val="auto"/>
          <w:shd w:val="clear" w:color="auto" w:fill="FFFFFF"/>
        </w:rPr>
        <w:t>–</w:t>
      </w:r>
      <w:r w:rsidR="00DC6BD8">
        <w:rPr>
          <w:color w:val="auto"/>
          <w:shd w:val="clear" w:color="auto" w:fill="FFFFFF"/>
        </w:rPr>
        <w:t xml:space="preserve"> mas também sua fraqueza </w:t>
      </w:r>
      <w:r w:rsidR="00DC6BD8">
        <w:rPr>
          <w:color w:val="auto"/>
          <w:shd w:val="clear" w:color="auto" w:fill="FFFFFF"/>
        </w:rPr>
        <w:t>–</w:t>
      </w:r>
      <w:r w:rsidR="00DC6BD8">
        <w:rPr>
          <w:color w:val="auto"/>
          <w:shd w:val="clear" w:color="auto" w:fill="FFFFFF"/>
        </w:rPr>
        <w:t xml:space="preserve"> </w:t>
      </w:r>
      <w:r>
        <w:t>está no outro, seja qual for a forma assumida po</w:t>
      </w:r>
      <w:r w:rsidR="00DC6BD8">
        <w:t xml:space="preserve">r esse corpo que lhe é exterior e sobre o qual procura imprimir as próprias marcas. </w:t>
      </w:r>
    </w:p>
    <w:p w:rsidR="00E03532" w:rsidRDefault="00910785" w:rsidP="00E03532">
      <w:pPr>
        <w:pStyle w:val="Default"/>
        <w:spacing w:line="360" w:lineRule="auto"/>
        <w:ind w:firstLine="709"/>
        <w:jc w:val="both"/>
      </w:pPr>
      <w:r>
        <w:t>Em outro</w:t>
      </w:r>
      <w:r w:rsidR="00E03532">
        <w:t xml:space="preserve"> fragmento, a noite volta a ser tão ameaçadora quanto a</w:t>
      </w:r>
      <w:r w:rsidR="00922A6C">
        <w:t>quelas</w:t>
      </w:r>
      <w:r w:rsidR="00E03532">
        <w:t xml:space="preserve"> de sua infância, quando se assustava com a iminência de um ataque </w:t>
      </w:r>
      <w:r>
        <w:t xml:space="preserve">anunciado </w:t>
      </w:r>
      <w:r w:rsidR="00E03532">
        <w:t>pela porta semiaberta: “... há duas noites, a ponto de adormecer, tornou a imaginar uma corda pendurada do balcão</w:t>
      </w:r>
      <w:r w:rsidR="00DD45FF">
        <w:t xml:space="preserve"> e sonhou-se enforcada e de cabeça para baixo, como num tarô”</w:t>
      </w:r>
      <w:r w:rsidR="009B7638">
        <w:rPr>
          <w:rStyle w:val="Refdenotaderodap"/>
        </w:rPr>
        <w:footnoteReference w:id="39"/>
      </w:r>
      <w:r w:rsidR="00DD45FF">
        <w:t>.</w:t>
      </w:r>
    </w:p>
    <w:p w:rsidR="00E03532" w:rsidRDefault="00DD45FF" w:rsidP="00D77AA4">
      <w:pPr>
        <w:pStyle w:val="Default"/>
        <w:spacing w:line="360" w:lineRule="auto"/>
        <w:ind w:firstLine="709"/>
        <w:jc w:val="both"/>
      </w:pPr>
      <w:r>
        <w:t>Nessa noite, a mulher permanece acordada escrevendo. Escreve “com exaltação e com clemênci</w:t>
      </w:r>
      <w:r w:rsidR="009B7638">
        <w:t>a, para não se machucar</w:t>
      </w:r>
      <w:r w:rsidR="00694CC7">
        <w:t xml:space="preserve">” </w:t>
      </w:r>
      <w:r w:rsidR="009B7638">
        <w:rPr>
          <w:rStyle w:val="Refdenotaderodap"/>
        </w:rPr>
        <w:footnoteReference w:id="40"/>
      </w:r>
      <w:r>
        <w:t xml:space="preserve">. Fica claro aqui o papel central desempenhado pela atividade da escrita, já que somente ela poderia impedir que a mulher se ferisse. Escrever a manteria longe da loucura, do suicídio, da morte. </w:t>
      </w:r>
      <w:r w:rsidR="00910785">
        <w:t>A escrita</w:t>
      </w:r>
      <w:r w:rsidR="005C2431">
        <w:t xml:space="preserve"> </w:t>
      </w:r>
      <w:r w:rsidR="00910785">
        <w:t xml:space="preserve">iniciada </w:t>
      </w:r>
      <w:r w:rsidR="005C2431">
        <w:t>por vingança se co</w:t>
      </w:r>
      <w:r w:rsidR="008B1FD1">
        <w:t>nverte</w:t>
      </w:r>
      <w:r w:rsidR="008C60E6">
        <w:t>, então,</w:t>
      </w:r>
      <w:r w:rsidR="00DC6BD8">
        <w:t xml:space="preserve"> em possibilidade de cura, em caminho possível para a abertura e mudança – “permanece acordada e entregue num quarto onde tomou a decisão de instalar-se e que já não lhe parece o quarto onde se sentou </w:t>
      </w:r>
      <w:r w:rsidR="001C046F">
        <w:t>a escrever</w:t>
      </w:r>
      <w:r w:rsidR="001C046F">
        <w:t xml:space="preserve"> pela primeira vez”</w:t>
      </w:r>
      <w:r w:rsidR="001C046F">
        <w:rPr>
          <w:rStyle w:val="Refdenotaderodap"/>
        </w:rPr>
        <w:footnoteReference w:id="41"/>
      </w:r>
    </w:p>
    <w:p w:rsidR="00C54050" w:rsidRDefault="001C046F" w:rsidP="008B1FD1">
      <w:pPr>
        <w:pStyle w:val="Default"/>
        <w:spacing w:line="360" w:lineRule="auto"/>
        <w:ind w:firstLine="709"/>
        <w:jc w:val="both"/>
      </w:pPr>
      <w:r>
        <w:t>Alguns</w:t>
      </w:r>
      <w:r w:rsidR="008B1FD1">
        <w:t xml:space="preserve"> aspectos anteriormente citados</w:t>
      </w:r>
      <w:r>
        <w:t>,</w:t>
      </w:r>
      <w:r w:rsidR="008B1FD1">
        <w:t xml:space="preserve"> que contribuiriam para a c</w:t>
      </w:r>
      <w:r w:rsidR="00992C37">
        <w:t>ompo</w:t>
      </w:r>
      <w:r>
        <w:t xml:space="preserve">sição de um novo lugar para esta personagem, fazem-nos </w:t>
      </w:r>
      <w:r w:rsidR="00992C37">
        <w:t>refletir sobre</w:t>
      </w:r>
      <w:r w:rsidR="008B1FD1">
        <w:t xml:space="preserve"> a questão de dominação que ainda permeia o texto. A protagonista não entrega seu destino a um homem –</w:t>
      </w:r>
      <w:r>
        <w:t xml:space="preserve"> </w:t>
      </w:r>
      <w:r w:rsidR="008B1FD1">
        <w:t>pai ou marido</w:t>
      </w:r>
      <w:r>
        <w:t xml:space="preserve"> </w:t>
      </w:r>
      <w:r>
        <w:t>–</w:t>
      </w:r>
      <w:r>
        <w:t xml:space="preserve"> </w:t>
      </w:r>
      <w:r w:rsidR="008B1FD1">
        <w:t xml:space="preserve">mas sente necessidade de </w:t>
      </w:r>
      <w:r>
        <w:t>oferecê-lo a</w:t>
      </w:r>
      <w:r w:rsidR="008B1FD1">
        <w:t xml:space="preserve"> outro</w:t>
      </w:r>
      <w:r>
        <w:t xml:space="preserve"> </w:t>
      </w:r>
      <w:r>
        <w:t>–</w:t>
      </w:r>
      <w:r w:rsidR="008B1FD1">
        <w:t xml:space="preserve"> “</w:t>
      </w:r>
      <w:r w:rsidR="00C54050">
        <w:t>(...) sente, como aquele personagem, a necessidade de presentear a outro seu destino conquanto não lhe pareça extraordinário”</w:t>
      </w:r>
      <w:r w:rsidR="00694CC7">
        <w:rPr>
          <w:rStyle w:val="Refdenotaderodap"/>
        </w:rPr>
        <w:footnoteReference w:id="42"/>
      </w:r>
      <w:r w:rsidRPr="001C046F">
        <w:t xml:space="preserve"> </w:t>
      </w:r>
      <w:r>
        <w:t>–</w:t>
      </w:r>
      <w:r>
        <w:t xml:space="preserve">, alguém que, como Vera fez, terminaria por machucá-la e dominá-la. </w:t>
      </w:r>
      <w:r>
        <w:t xml:space="preserve">Em momento posterior, quando toma consciência de que já não escreve para se vingar, para se conhecer ou se ferir, como parecia acreditar no princípio, o tema </w:t>
      </w:r>
      <w:r>
        <w:t xml:space="preserve">do destino retorna uma vez mais, como podemos ler a seguir: </w:t>
      </w:r>
    </w:p>
    <w:p w:rsidR="001C046F" w:rsidRDefault="001C046F" w:rsidP="008B1FD1">
      <w:pPr>
        <w:pStyle w:val="Default"/>
        <w:spacing w:line="360" w:lineRule="auto"/>
        <w:ind w:firstLine="709"/>
        <w:jc w:val="both"/>
      </w:pPr>
    </w:p>
    <w:p w:rsidR="00C54050" w:rsidRDefault="00C54050" w:rsidP="00C54050">
      <w:pPr>
        <w:pStyle w:val="Default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destino que daria de presente, como o adivinho de catorze anos, já deu: a Vera, a Renata, a sua infância, ao resto. As janelas, que da sua olha, são espelhos embaçados, quem conseguiria ver-se neles? Nem sequer tenta adivinhar seu rosto, tocar seu perfil. Na realidade, não deu seu destino de presente, simplesmente o depôs. Para não vê-lo rasgaria os próprios olhos </w:t>
      </w:r>
      <w:r w:rsidR="00B144B7">
        <w:rPr>
          <w:rStyle w:val="Refdenotaderodap"/>
          <w:sz w:val="20"/>
          <w:szCs w:val="20"/>
        </w:rPr>
        <w:footnoteReference w:id="43"/>
      </w:r>
      <w:r>
        <w:rPr>
          <w:sz w:val="20"/>
          <w:szCs w:val="20"/>
        </w:rPr>
        <w:t>.</w:t>
      </w:r>
    </w:p>
    <w:p w:rsidR="00C54050" w:rsidRDefault="00C54050" w:rsidP="00C54050">
      <w:pPr>
        <w:pStyle w:val="Default"/>
        <w:ind w:left="2268"/>
        <w:jc w:val="both"/>
        <w:rPr>
          <w:sz w:val="20"/>
          <w:szCs w:val="20"/>
        </w:rPr>
      </w:pPr>
    </w:p>
    <w:p w:rsidR="00C54050" w:rsidRPr="00C54050" w:rsidRDefault="00C54050" w:rsidP="00C54050">
      <w:pPr>
        <w:pStyle w:val="Default"/>
        <w:ind w:left="2268"/>
        <w:jc w:val="both"/>
        <w:rPr>
          <w:sz w:val="20"/>
          <w:szCs w:val="20"/>
        </w:rPr>
      </w:pPr>
    </w:p>
    <w:p w:rsidR="00A31308" w:rsidRDefault="00910785" w:rsidP="00A37C21">
      <w:pPr>
        <w:pStyle w:val="Default"/>
        <w:spacing w:line="360" w:lineRule="auto"/>
        <w:ind w:firstLine="709"/>
        <w:jc w:val="both"/>
      </w:pPr>
      <w:r>
        <w:t>A partir da leitura desse</w:t>
      </w:r>
      <w:r w:rsidR="00C54050">
        <w:t xml:space="preserve"> </w:t>
      </w:r>
      <w:r w:rsidR="008C60E6">
        <w:t>fragmento</w:t>
      </w:r>
      <w:r>
        <w:t>,</w:t>
      </w:r>
      <w:r w:rsidR="000C2028">
        <w:t xml:space="preserve"> observamos a recorrência do especular novamente – “espelhos embaçados”-, mas ao concluir a entrega de seu destino, a protagonista não tenta encontrar </w:t>
      </w:r>
      <w:r w:rsidR="000C2028">
        <w:lastRenderedPageBreak/>
        <w:t xml:space="preserve">o rosto refletido, uma vez que ele se despedaçara como </w:t>
      </w:r>
      <w:r>
        <w:t>su</w:t>
      </w:r>
      <w:r w:rsidR="000C2028">
        <w:t xml:space="preserve">a própria vida, seu destino </w:t>
      </w:r>
      <w:r>
        <w:t>que pertence</w:t>
      </w:r>
      <w:r w:rsidR="000C2028">
        <w:t xml:space="preserve"> sempre ao outro. Poderiam essas revelaçõ</w:t>
      </w:r>
      <w:r>
        <w:t>es apontar para a submissão a uma</w:t>
      </w:r>
      <w:r w:rsidR="000C2028">
        <w:t xml:space="preserve"> mulher, que encarnaria então o papel do dominador? Estaríamos lidando ainda com a dominação “masculina”? Acreditamos que embora exista uma relação conflituosa e de violência </w:t>
      </w:r>
      <w:r w:rsidR="00553706">
        <w:t>atravessando a narrativa, trata-s</w:t>
      </w:r>
      <w:r w:rsidR="00653045">
        <w:t>e na verdade de uma subversão do</w:t>
      </w:r>
      <w:r w:rsidR="00553706">
        <w:t xml:space="preserve"> poder masculino, já que a protagonista se recusa a viver sob seu jugo. Recusa o pai, </w:t>
      </w:r>
      <w:r>
        <w:t>recusa os homens que a querem control</w:t>
      </w:r>
      <w:r w:rsidR="00553706">
        <w:t>ar. A violência ocorre entre mulheres, com as mesmas armas</w:t>
      </w:r>
      <w:r w:rsidR="00653045">
        <w:t>, com os “mesmos” corpos. O espelho reflete tanto a relaçã</w:t>
      </w:r>
      <w:r w:rsidR="00D96793">
        <w:t xml:space="preserve">o amorosa entre as três amantes, quanto as feridas que se impõem na tentativa de </w:t>
      </w:r>
      <w:r>
        <w:t>fugir de si mesmas e das transformações impostas pelo tempo.</w:t>
      </w:r>
      <w:r w:rsidR="00A31308">
        <w:t xml:space="preserve"> </w:t>
      </w:r>
    </w:p>
    <w:p w:rsidR="00D96793" w:rsidRDefault="00D96793" w:rsidP="00A37C21">
      <w:pPr>
        <w:pStyle w:val="Default"/>
        <w:spacing w:line="360" w:lineRule="auto"/>
        <w:ind w:firstLine="709"/>
        <w:jc w:val="both"/>
      </w:pPr>
      <w:r>
        <w:t>A m</w:t>
      </w:r>
      <w:r w:rsidR="00A31308">
        <w:t>ulher que começou a escrever em decorrência de</w:t>
      </w:r>
      <w:r>
        <w:t xml:space="preserve"> uma espera, percebe, no processo de autoanálise </w:t>
      </w:r>
      <w:r w:rsidR="00A31308">
        <w:t xml:space="preserve">que vai empreendendo através do espelho da </w:t>
      </w:r>
      <w:r>
        <w:t>memória, que a escrita</w:t>
      </w:r>
      <w:r w:rsidR="002A3447">
        <w:t xml:space="preserve"> é na verdade ilusão de completude:</w:t>
      </w:r>
    </w:p>
    <w:p w:rsidR="002A3447" w:rsidRDefault="002A3447" w:rsidP="002A3447">
      <w:pPr>
        <w:pStyle w:val="Default"/>
        <w:spacing w:line="360" w:lineRule="auto"/>
        <w:jc w:val="both"/>
      </w:pPr>
    </w:p>
    <w:p w:rsidR="002A3447" w:rsidRDefault="002A3447" w:rsidP="002A3447">
      <w:pPr>
        <w:pStyle w:val="Default"/>
        <w:ind w:left="2268"/>
        <w:jc w:val="both"/>
        <w:rPr>
          <w:sz w:val="20"/>
          <w:szCs w:val="20"/>
        </w:rPr>
      </w:pPr>
      <w:r w:rsidRPr="002A3447">
        <w:rPr>
          <w:sz w:val="20"/>
          <w:szCs w:val="20"/>
        </w:rPr>
        <w:t>Que fácil afirmá-lo: ilude-se com a escritura, diz para si mesma que existe uma continuidade. E que mentira, ao mesmo tempo; o que escreve é uma maneira de ir riscando para seguir em frente, não sabe rumo a que: quem sabe rumo a alguma coisa que já, desde o início, foi riscado</w:t>
      </w:r>
      <w:r w:rsidR="00B144B7">
        <w:rPr>
          <w:rStyle w:val="Refdenotaderodap"/>
          <w:sz w:val="20"/>
          <w:szCs w:val="20"/>
        </w:rPr>
        <w:footnoteReference w:id="44"/>
      </w:r>
      <w:r>
        <w:rPr>
          <w:sz w:val="20"/>
          <w:szCs w:val="20"/>
        </w:rPr>
        <w:t>.</w:t>
      </w:r>
    </w:p>
    <w:p w:rsidR="002A3447" w:rsidRDefault="002A3447" w:rsidP="002A3447">
      <w:pPr>
        <w:pStyle w:val="Default"/>
        <w:ind w:left="2268"/>
        <w:jc w:val="both"/>
        <w:rPr>
          <w:sz w:val="20"/>
          <w:szCs w:val="20"/>
        </w:rPr>
      </w:pPr>
    </w:p>
    <w:p w:rsidR="002A3447" w:rsidRDefault="002A3447" w:rsidP="002A3447">
      <w:pPr>
        <w:pStyle w:val="Default"/>
        <w:ind w:left="2268"/>
        <w:jc w:val="both"/>
        <w:rPr>
          <w:sz w:val="20"/>
          <w:szCs w:val="20"/>
        </w:rPr>
      </w:pPr>
    </w:p>
    <w:p w:rsidR="002A3447" w:rsidRPr="002A3447" w:rsidRDefault="002A3447" w:rsidP="002A3447">
      <w:pPr>
        <w:pStyle w:val="Default"/>
        <w:jc w:val="both"/>
      </w:pPr>
    </w:p>
    <w:p w:rsidR="00BA0F2C" w:rsidRDefault="002A3447" w:rsidP="00120748">
      <w:pPr>
        <w:pStyle w:val="Default"/>
        <w:spacing w:line="360" w:lineRule="auto"/>
        <w:ind w:firstLine="709"/>
        <w:jc w:val="both"/>
        <w:rPr>
          <w:color w:val="auto"/>
        </w:rPr>
      </w:pPr>
      <w:r>
        <w:t xml:space="preserve">Se antes essa mulher buscara recompor um rosto, reunir fragmentos, encontrar-se frente ao espelho, agora </w:t>
      </w:r>
      <w:r w:rsidR="00120748">
        <w:t xml:space="preserve">percebe que na verdade precisa </w:t>
      </w:r>
      <w:r>
        <w:t>deixar para trás tanto a suposta continuidade, como seu desejo de acumular memórias: é preciso esquecer – riscar.</w:t>
      </w:r>
      <w:r w:rsidR="00BA0F2C" w:rsidRPr="00BA0F2C">
        <w:rPr>
          <w:color w:val="auto"/>
        </w:rPr>
        <w:t xml:space="preserve"> </w:t>
      </w:r>
      <w:r w:rsidR="004A0561">
        <w:rPr>
          <w:color w:val="auto"/>
        </w:rPr>
        <w:t>Faz-se urgente apagar os rastros.</w:t>
      </w:r>
    </w:p>
    <w:p w:rsidR="008C60E6" w:rsidRPr="002D4944" w:rsidRDefault="008C60E6" w:rsidP="00120748">
      <w:pPr>
        <w:pStyle w:val="Default"/>
        <w:spacing w:line="360" w:lineRule="auto"/>
        <w:ind w:firstLine="709"/>
        <w:jc w:val="both"/>
        <w:rPr>
          <w:color w:val="auto"/>
          <w:sz w:val="23"/>
          <w:szCs w:val="23"/>
        </w:rPr>
      </w:pPr>
    </w:p>
    <w:p w:rsidR="00BA0F2C" w:rsidRDefault="00BA0F2C" w:rsidP="00386F81">
      <w:pPr>
        <w:pStyle w:val="Default"/>
        <w:ind w:left="226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QUEM se vai, quem se foi, quem não se pode ir: quem, por fim, rompe. Lentamente decidiu-se a encerrar este quarto que se tornou inservível, recolhe e descarta o que acumulou nele. Rasga papéis anotados, cartas: o escrito viaja tão mal. Hoje, além disso, lavou os vidros das janelas, quer entregar a casa limpa embora saiba que nela restam rastros seus</w:t>
      </w:r>
      <w:r w:rsidR="00B144B7">
        <w:rPr>
          <w:rStyle w:val="Refdenotaderodap"/>
          <w:color w:val="auto"/>
          <w:sz w:val="20"/>
          <w:szCs w:val="20"/>
        </w:rPr>
        <w:footnoteReference w:id="45"/>
      </w:r>
      <w:r w:rsidR="004A161A">
        <w:rPr>
          <w:color w:val="auto"/>
          <w:sz w:val="20"/>
          <w:szCs w:val="20"/>
        </w:rPr>
        <w:t>.</w:t>
      </w:r>
    </w:p>
    <w:p w:rsidR="00F217D2" w:rsidRDefault="00F217D2" w:rsidP="00386F81">
      <w:pPr>
        <w:pStyle w:val="Default"/>
        <w:ind w:left="2268"/>
        <w:jc w:val="both"/>
        <w:rPr>
          <w:color w:val="auto"/>
          <w:sz w:val="20"/>
          <w:szCs w:val="20"/>
        </w:rPr>
      </w:pPr>
    </w:p>
    <w:p w:rsidR="00BA0F2C" w:rsidRDefault="00BA0F2C" w:rsidP="00BA0F2C">
      <w:pPr>
        <w:pStyle w:val="Default"/>
        <w:rPr>
          <w:color w:val="auto"/>
        </w:rPr>
      </w:pPr>
    </w:p>
    <w:p w:rsidR="00BA0F2C" w:rsidRDefault="002A3447" w:rsidP="00E868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Escreve para eliminar a própria</w:t>
      </w:r>
      <w:r w:rsidR="00BA0F2C" w:rsidRPr="00BA0F2C">
        <w:rPr>
          <w:rFonts w:ascii="Times New Roman" w:hAnsi="Times New Roman" w:cs="Times New Roman"/>
          <w:sz w:val="24"/>
          <w:szCs w:val="24"/>
        </w:rPr>
        <w:t xml:space="preserve"> presença e a do outro</w:t>
      </w:r>
      <w:r>
        <w:rPr>
          <w:rFonts w:ascii="Times New Roman" w:hAnsi="Times New Roman" w:cs="Times New Roman"/>
          <w:sz w:val="24"/>
          <w:szCs w:val="24"/>
        </w:rPr>
        <w:t>; convertê-las em ausência. Sabe, e</w:t>
      </w:r>
      <w:r w:rsidR="00120748">
        <w:rPr>
          <w:rFonts w:ascii="Times New Roman" w:hAnsi="Times New Roman" w:cs="Times New Roman"/>
          <w:sz w:val="24"/>
          <w:szCs w:val="24"/>
        </w:rPr>
        <w:t>ntretanto, que ainda restarão</w:t>
      </w:r>
      <w:r>
        <w:rPr>
          <w:rFonts w:ascii="Times New Roman" w:hAnsi="Times New Roman" w:cs="Times New Roman"/>
          <w:sz w:val="24"/>
          <w:szCs w:val="24"/>
        </w:rPr>
        <w:t xml:space="preserve"> fragmentos</w:t>
      </w:r>
      <w:r w:rsidR="00120748">
        <w:rPr>
          <w:rFonts w:ascii="Times New Roman" w:hAnsi="Times New Roman" w:cs="Times New Roman"/>
          <w:sz w:val="24"/>
          <w:szCs w:val="24"/>
        </w:rPr>
        <w:t xml:space="preserve"> de sua dolorosa experiência de esquecimento e rememoração no quarto-escritura</w:t>
      </w:r>
      <w:r w:rsidR="00BA0F2C" w:rsidRPr="00BA0F2C">
        <w:rPr>
          <w:rFonts w:ascii="Times New Roman" w:hAnsi="Times New Roman" w:cs="Times New Roman"/>
          <w:sz w:val="24"/>
          <w:szCs w:val="24"/>
        </w:rPr>
        <w:t>.</w:t>
      </w:r>
      <w:r w:rsidR="00E868CD">
        <w:rPr>
          <w:rFonts w:ascii="Times New Roman" w:hAnsi="Times New Roman" w:cs="Times New Roman"/>
          <w:sz w:val="24"/>
          <w:szCs w:val="24"/>
        </w:rPr>
        <w:t xml:space="preserve"> A subjetividade nascida</w:t>
      </w:r>
      <w:r>
        <w:rPr>
          <w:rFonts w:ascii="Times New Roman" w:hAnsi="Times New Roman" w:cs="Times New Roman"/>
          <w:sz w:val="24"/>
          <w:szCs w:val="24"/>
        </w:rPr>
        <w:t xml:space="preserve"> do fazer literário impele-a a seguir em frente</w:t>
      </w:r>
      <w:r w:rsidR="00E868CD">
        <w:rPr>
          <w:rFonts w:ascii="Times New Roman" w:hAnsi="Times New Roman" w:cs="Times New Roman"/>
          <w:sz w:val="24"/>
          <w:szCs w:val="24"/>
        </w:rPr>
        <w:t>, mas o caminho parece assustador e por isso “(...) aferra-se às páginas que escreveu para não perdê-las, para poder reler-se e viver na espera de uma mulher a quem amava e que, um dia, faltou a um encontro. Está sozinha, sente muito medo”</w:t>
      </w:r>
      <w:r w:rsidR="00B144B7">
        <w:rPr>
          <w:rStyle w:val="Refdenotaderodap"/>
          <w:rFonts w:ascii="Times New Roman" w:hAnsi="Times New Roman" w:cs="Times New Roman"/>
          <w:sz w:val="24"/>
          <w:szCs w:val="24"/>
        </w:rPr>
        <w:footnoteReference w:id="46"/>
      </w:r>
      <w:r w:rsidR="00E868CD">
        <w:rPr>
          <w:rFonts w:ascii="Times New Roman" w:hAnsi="Times New Roman" w:cs="Times New Roman"/>
          <w:sz w:val="24"/>
          <w:szCs w:val="24"/>
        </w:rPr>
        <w:t>.</w:t>
      </w:r>
    </w:p>
    <w:p w:rsidR="00A31308" w:rsidRDefault="00A31308" w:rsidP="00A313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Encerrada no</w:t>
      </w:r>
      <w:r w:rsidR="00DD2E83">
        <w:rPr>
          <w:rFonts w:ascii="Times New Roman" w:hAnsi="Times New Roman" w:cs="Times New Roman"/>
          <w:sz w:val="24"/>
          <w:szCs w:val="24"/>
        </w:rPr>
        <w:t xml:space="preserve"> quarto, presa a um espaço</w:t>
      </w:r>
      <w:r>
        <w:rPr>
          <w:rFonts w:ascii="Times New Roman" w:hAnsi="Times New Roman" w:cs="Times New Roman"/>
          <w:sz w:val="24"/>
          <w:szCs w:val="24"/>
        </w:rPr>
        <w:t xml:space="preserve"> que, desde a infância lhe fora designado por outros, isto é, lugar de recolhimento, de espera e de silêncio, essa mulher enfrenta o passado por meio da </w:t>
      </w:r>
      <w:r>
        <w:rPr>
          <w:rFonts w:ascii="Times New Roman" w:hAnsi="Times New Roman" w:cs="Times New Roman"/>
          <w:sz w:val="24"/>
          <w:szCs w:val="24"/>
        </w:rPr>
        <w:lastRenderedPageBreak/>
        <w:t>escrita</w:t>
      </w:r>
      <w:r w:rsidR="00DD2E83">
        <w:rPr>
          <w:rFonts w:ascii="Times New Roman" w:hAnsi="Times New Roman" w:cs="Times New Roman"/>
          <w:sz w:val="24"/>
          <w:szCs w:val="24"/>
        </w:rPr>
        <w:t>, de forma que é dela que emerge uma nova subjetividade. A ruptura é finalmente aceita como parte de sua voz e de sua sintaxe fragmentária e, apesar do medo, ao final da narrativa a personagem se encontra em um território</w:t>
      </w:r>
      <w:r w:rsidR="006845F0">
        <w:rPr>
          <w:rFonts w:ascii="Times New Roman" w:hAnsi="Times New Roman" w:cs="Times New Roman"/>
          <w:sz w:val="24"/>
          <w:szCs w:val="24"/>
        </w:rPr>
        <w:t xml:space="preserve"> bastante sugestivo. O aeroporto é lugar de trânsito, de movimentos, de despedidas, mas sobretudo de abertura ao desconhecido, à ampli</w:t>
      </w:r>
      <w:r w:rsidR="00EB7BB6">
        <w:rPr>
          <w:rFonts w:ascii="Times New Roman" w:hAnsi="Times New Roman" w:cs="Times New Roman"/>
          <w:sz w:val="24"/>
          <w:szCs w:val="24"/>
        </w:rPr>
        <w:t>tude e não raras vezes sinaliza um recomeço.</w:t>
      </w:r>
    </w:p>
    <w:p w:rsidR="00E868CD" w:rsidRDefault="00E868CD" w:rsidP="002A3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voz própria que buscara ao longo do ato de escrever, encontra-se nas páginas que carrega consigo e</w:t>
      </w:r>
      <w:r w:rsidR="00120748">
        <w:rPr>
          <w:rFonts w:ascii="Times New Roman" w:hAnsi="Times New Roman" w:cs="Times New Roman"/>
          <w:sz w:val="24"/>
          <w:szCs w:val="24"/>
        </w:rPr>
        <w:t>, por</w:t>
      </w:r>
      <w:r w:rsidR="007C6119">
        <w:rPr>
          <w:rFonts w:ascii="Times New Roman" w:hAnsi="Times New Roman" w:cs="Times New Roman"/>
          <w:sz w:val="24"/>
          <w:szCs w:val="24"/>
        </w:rPr>
        <w:t xml:space="preserve"> essa razão</w:t>
      </w:r>
      <w:r w:rsidR="00120748">
        <w:rPr>
          <w:rFonts w:ascii="Times New Roman" w:hAnsi="Times New Roman" w:cs="Times New Roman"/>
          <w:sz w:val="24"/>
          <w:szCs w:val="24"/>
        </w:rPr>
        <w:t>, não quer deixá-</w:t>
      </w:r>
      <w:r>
        <w:rPr>
          <w:rFonts w:ascii="Times New Roman" w:hAnsi="Times New Roman" w:cs="Times New Roman"/>
          <w:sz w:val="24"/>
          <w:szCs w:val="24"/>
        </w:rPr>
        <w:t>las. Nelas</w:t>
      </w:r>
      <w:r w:rsidR="000810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mulher se perdeu e se encontrou para descobrir que a escrita é fruto de uma ausência, de uma falta, de um desencontro</w:t>
      </w:r>
      <w:r w:rsidR="000810DB">
        <w:rPr>
          <w:rFonts w:ascii="Times New Roman" w:hAnsi="Times New Roman" w:cs="Times New Roman"/>
          <w:sz w:val="24"/>
          <w:szCs w:val="24"/>
        </w:rPr>
        <w:t xml:space="preserve">. Sua subjetividade não teria outra forma de emergir senão pela palavra que registra essa ausência e a dor que </w:t>
      </w:r>
      <w:r w:rsidR="004A0561">
        <w:rPr>
          <w:rFonts w:ascii="Times New Roman" w:hAnsi="Times New Roman" w:cs="Times New Roman"/>
          <w:sz w:val="24"/>
          <w:szCs w:val="24"/>
        </w:rPr>
        <w:t>dela advém. Nesse sentido, parece-nos</w:t>
      </w:r>
      <w:r w:rsidR="000810DB">
        <w:rPr>
          <w:rFonts w:ascii="Times New Roman" w:hAnsi="Times New Roman" w:cs="Times New Roman"/>
          <w:sz w:val="24"/>
          <w:szCs w:val="24"/>
        </w:rPr>
        <w:t xml:space="preserve"> que o nascimento do livro, a que os leitores são convidados/obrigados a testemunharem, possibilita a audição de uma voz feminina que </w:t>
      </w:r>
      <w:r w:rsidR="00E31665">
        <w:rPr>
          <w:rFonts w:ascii="Times New Roman" w:hAnsi="Times New Roman" w:cs="Times New Roman"/>
          <w:sz w:val="24"/>
          <w:szCs w:val="24"/>
        </w:rPr>
        <w:t>se constitui no espaço</w:t>
      </w:r>
      <w:r w:rsidR="004A161A">
        <w:rPr>
          <w:rFonts w:ascii="Times New Roman" w:hAnsi="Times New Roman" w:cs="Times New Roman"/>
          <w:sz w:val="24"/>
          <w:szCs w:val="24"/>
        </w:rPr>
        <w:t xml:space="preserve"> metafórico do quarto, breve cárcere.</w:t>
      </w:r>
    </w:p>
    <w:p w:rsidR="00EB7BB6" w:rsidRDefault="00EB7BB6" w:rsidP="002A3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161A" w:rsidRDefault="004A161A" w:rsidP="001207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</w:t>
      </w:r>
    </w:p>
    <w:p w:rsidR="004A161A" w:rsidRDefault="004A161A" w:rsidP="004A1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61A" w:rsidRDefault="004A161A" w:rsidP="004A1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BOURDIEU, Pierre. </w:t>
      </w:r>
      <w:r w:rsidRPr="007D2FED">
        <w:rPr>
          <w:rFonts w:ascii="Times New Roman" w:hAnsi="Times New Roman" w:cs="Times New Roman"/>
          <w:b/>
          <w:i/>
          <w:iCs/>
          <w:sz w:val="24"/>
          <w:szCs w:val="24"/>
        </w:rPr>
        <w:t>A dominação masculina</w:t>
      </w:r>
      <w:r>
        <w:rPr>
          <w:rFonts w:ascii="Times New Roman" w:hAnsi="Times New Roman" w:cs="Times New Roman"/>
          <w:sz w:val="24"/>
          <w:szCs w:val="24"/>
        </w:rPr>
        <w:t xml:space="preserve">. Trad. Maria Helena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Kuhner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2 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Rio de</w:t>
      </w:r>
    </w:p>
    <w:p w:rsidR="004A161A" w:rsidRDefault="004A161A" w:rsidP="00B603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Janeiro: Bertrand Brasil, 2002.</w:t>
      </w:r>
    </w:p>
    <w:p w:rsidR="004A161A" w:rsidRDefault="004A161A" w:rsidP="004A1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MOLLOY, Sylvia</w:t>
      </w:r>
      <w:r w:rsidRPr="004A161A">
        <w:rPr>
          <w:rFonts w:ascii="Times New Roman" w:hAnsi="Times New Roman" w:cs="Times New Roman"/>
          <w:sz w:val="24"/>
          <w:szCs w:val="24"/>
        </w:rPr>
        <w:t xml:space="preserve">. </w:t>
      </w:r>
      <w:r w:rsidRPr="007D2FED">
        <w:rPr>
          <w:rFonts w:ascii="Times New Roman" w:hAnsi="Times New Roman" w:cs="Times New Roman"/>
          <w:b/>
          <w:i/>
          <w:sz w:val="24"/>
          <w:szCs w:val="24"/>
        </w:rPr>
        <w:t>Em breve cárcere</w:t>
      </w:r>
      <w:r w:rsidRPr="004A161A">
        <w:rPr>
          <w:rFonts w:ascii="Times New Roman" w:hAnsi="Times New Roman" w:cs="Times New Roman"/>
          <w:sz w:val="24"/>
          <w:szCs w:val="24"/>
        </w:rPr>
        <w:t xml:space="preserve">. Trad. Heloisa </w:t>
      </w:r>
      <w:proofErr w:type="spellStart"/>
      <w:r w:rsidRPr="004A161A">
        <w:rPr>
          <w:rFonts w:ascii="Times New Roman" w:hAnsi="Times New Roman" w:cs="Times New Roman"/>
          <w:sz w:val="24"/>
          <w:szCs w:val="24"/>
        </w:rPr>
        <w:t>Jahn</w:t>
      </w:r>
      <w:proofErr w:type="spellEnd"/>
      <w:r w:rsidRPr="004A161A">
        <w:rPr>
          <w:rFonts w:ascii="Times New Roman" w:hAnsi="Times New Roman" w:cs="Times New Roman"/>
          <w:sz w:val="24"/>
          <w:szCs w:val="24"/>
        </w:rPr>
        <w:t>. São Paulo: Editora Iluminuras LTDA, 1995.</w:t>
      </w:r>
    </w:p>
    <w:p w:rsidR="00B6031E" w:rsidRDefault="00B6031E" w:rsidP="004A1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61A" w:rsidRDefault="004A161A" w:rsidP="004A1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WOOLF, Virginia. </w:t>
      </w:r>
      <w:r w:rsidRPr="007D2FED">
        <w:rPr>
          <w:rFonts w:ascii="Times New Roman" w:hAnsi="Times New Roman" w:cs="Times New Roman"/>
          <w:b/>
          <w:i/>
          <w:sz w:val="24"/>
          <w:szCs w:val="24"/>
        </w:rPr>
        <w:t>Um teto todo seu</w:t>
      </w:r>
      <w:r>
        <w:rPr>
          <w:rFonts w:ascii="Times New Roman" w:hAnsi="Times New Roman" w:cs="Times New Roman"/>
          <w:sz w:val="24"/>
          <w:szCs w:val="24"/>
        </w:rPr>
        <w:t>. Trad. Vera Ribeiro. Rio de Janeiro: Nova Fronteira, 1985. P.7-149.</w:t>
      </w:r>
    </w:p>
    <w:p w:rsidR="004A161A" w:rsidRDefault="004A161A" w:rsidP="004A1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8CD" w:rsidRDefault="00E868CD" w:rsidP="004A1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68CD" w:rsidSect="003A10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794" w:rsidRDefault="00B63794" w:rsidP="00872041">
      <w:pPr>
        <w:spacing w:after="0" w:line="240" w:lineRule="auto"/>
      </w:pPr>
      <w:r>
        <w:separator/>
      </w:r>
    </w:p>
  </w:endnote>
  <w:endnote w:type="continuationSeparator" w:id="0">
    <w:p w:rsidR="00B63794" w:rsidRDefault="00B63794" w:rsidP="0087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794" w:rsidRDefault="00B63794" w:rsidP="00872041">
      <w:pPr>
        <w:spacing w:after="0" w:line="240" w:lineRule="auto"/>
      </w:pPr>
      <w:r>
        <w:separator/>
      </w:r>
    </w:p>
  </w:footnote>
  <w:footnote w:type="continuationSeparator" w:id="0">
    <w:p w:rsidR="00B63794" w:rsidRDefault="00B63794" w:rsidP="00872041">
      <w:pPr>
        <w:spacing w:after="0" w:line="240" w:lineRule="auto"/>
      </w:pPr>
      <w:r>
        <w:continuationSeparator/>
      </w:r>
    </w:p>
  </w:footnote>
  <w:footnote w:id="1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sym w:font="Symbol" w:char="F02A"/>
      </w:r>
      <w:r w:rsidRPr="007D2FED">
        <w:rPr>
          <w:rFonts w:ascii="Times New Roman" w:hAnsi="Times New Roman" w:cs="Times New Roman"/>
        </w:rPr>
        <w:t xml:space="preserve"> Doutoranda em Estudos Literários pela Universidade Federal de Juiz de Fora (Juiz de Fora/MG)</w:t>
      </w:r>
    </w:p>
  </w:footnote>
  <w:footnote w:id="2">
    <w:p w:rsidR="00BB3C11" w:rsidRPr="00662219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662219">
        <w:rPr>
          <w:rStyle w:val="Refdenotaderodap"/>
          <w:rFonts w:ascii="Times New Roman" w:hAnsi="Times New Roman" w:cs="Times New Roman"/>
        </w:rPr>
        <w:footnoteRef/>
      </w:r>
      <w:r w:rsidRPr="00662219">
        <w:rPr>
          <w:rFonts w:ascii="Times New Roman" w:hAnsi="Times New Roman" w:cs="Times New Roman"/>
        </w:rPr>
        <w:t xml:space="preserve"> A questão da </w:t>
      </w:r>
      <w:proofErr w:type="spellStart"/>
      <w:r w:rsidRPr="00662219">
        <w:rPr>
          <w:rFonts w:ascii="Times New Roman" w:hAnsi="Times New Roman" w:cs="Times New Roman"/>
        </w:rPr>
        <w:t>desterritorialização</w:t>
      </w:r>
      <w:proofErr w:type="spellEnd"/>
      <w:r w:rsidRPr="00662219">
        <w:rPr>
          <w:rFonts w:ascii="Times New Roman" w:hAnsi="Times New Roman" w:cs="Times New Roman"/>
        </w:rPr>
        <w:t>, da ideia de lar (</w:t>
      </w:r>
      <w:r w:rsidRPr="00662219">
        <w:rPr>
          <w:rFonts w:ascii="Times New Roman" w:hAnsi="Times New Roman" w:cs="Times New Roman"/>
          <w:i/>
        </w:rPr>
        <w:t>home</w:t>
      </w:r>
      <w:r w:rsidRPr="00662219">
        <w:rPr>
          <w:rFonts w:ascii="Times New Roman" w:hAnsi="Times New Roman" w:cs="Times New Roman"/>
        </w:rPr>
        <w:t>) e dos deslocamentos [</w:t>
      </w:r>
      <w:proofErr w:type="spellStart"/>
      <w:r w:rsidRPr="00662219">
        <w:rPr>
          <w:rFonts w:ascii="Times New Roman" w:hAnsi="Times New Roman" w:cs="Times New Roman"/>
        </w:rPr>
        <w:t>geoespacial</w:t>
      </w:r>
      <w:proofErr w:type="spellEnd"/>
      <w:r w:rsidRPr="00662219">
        <w:rPr>
          <w:rFonts w:ascii="Times New Roman" w:hAnsi="Times New Roman" w:cs="Times New Roman"/>
        </w:rPr>
        <w:t xml:space="preserve">, </w:t>
      </w:r>
      <w:proofErr w:type="spellStart"/>
      <w:r w:rsidRPr="00662219">
        <w:rPr>
          <w:rFonts w:ascii="Times New Roman" w:hAnsi="Times New Roman" w:cs="Times New Roman"/>
        </w:rPr>
        <w:t>linguístistico</w:t>
      </w:r>
      <w:proofErr w:type="spellEnd"/>
      <w:r w:rsidRPr="00662219">
        <w:rPr>
          <w:rFonts w:ascii="Times New Roman" w:hAnsi="Times New Roman" w:cs="Times New Roman"/>
        </w:rPr>
        <w:t xml:space="preserve"> e da memória] está presente tanto em textos ensaísticos, como ficcionais e de teor autobiográfico. Em 2015 a autora publicou um pequeno livro cujos textos refletem sobre a questão das línguas e territórios no caso de escritores exilados. </w:t>
      </w:r>
      <w:proofErr w:type="spellStart"/>
      <w:r w:rsidRPr="00662219">
        <w:rPr>
          <w:rFonts w:ascii="Times New Roman" w:hAnsi="Times New Roman" w:cs="Times New Roman"/>
          <w:i/>
        </w:rPr>
        <w:t>Vivir</w:t>
      </w:r>
      <w:proofErr w:type="spellEnd"/>
      <w:r w:rsidRPr="00662219">
        <w:rPr>
          <w:rFonts w:ascii="Times New Roman" w:hAnsi="Times New Roman" w:cs="Times New Roman"/>
          <w:i/>
        </w:rPr>
        <w:t xml:space="preserve"> entre </w:t>
      </w:r>
      <w:proofErr w:type="spellStart"/>
      <w:r w:rsidRPr="00662219">
        <w:rPr>
          <w:rFonts w:ascii="Times New Roman" w:hAnsi="Times New Roman" w:cs="Times New Roman"/>
          <w:i/>
        </w:rPr>
        <w:t>lenguas</w:t>
      </w:r>
      <w:proofErr w:type="spellEnd"/>
      <w:r w:rsidRPr="00662219">
        <w:rPr>
          <w:rFonts w:ascii="Times New Roman" w:hAnsi="Times New Roman" w:cs="Times New Roman"/>
          <w:i/>
        </w:rPr>
        <w:t xml:space="preserve"> </w:t>
      </w:r>
      <w:r w:rsidRPr="00662219">
        <w:rPr>
          <w:rFonts w:ascii="Times New Roman" w:hAnsi="Times New Roman" w:cs="Times New Roman"/>
        </w:rPr>
        <w:t xml:space="preserve">foi publicado pela Eterna Cadencia e traduzido ao português este ano pela Relicário Edições sob o </w:t>
      </w:r>
      <w:proofErr w:type="gramStart"/>
      <w:r w:rsidRPr="00662219">
        <w:rPr>
          <w:rFonts w:ascii="Times New Roman" w:hAnsi="Times New Roman" w:cs="Times New Roman"/>
        </w:rPr>
        <w:t xml:space="preserve">título </w:t>
      </w:r>
      <w:r w:rsidRPr="00662219">
        <w:rPr>
          <w:rFonts w:ascii="Times New Roman" w:hAnsi="Times New Roman" w:cs="Times New Roman"/>
          <w:i/>
        </w:rPr>
        <w:t>Viver</w:t>
      </w:r>
      <w:proofErr w:type="gramEnd"/>
      <w:r w:rsidRPr="00662219">
        <w:rPr>
          <w:rFonts w:ascii="Times New Roman" w:hAnsi="Times New Roman" w:cs="Times New Roman"/>
          <w:i/>
        </w:rPr>
        <w:t xml:space="preserve"> entre línguas</w:t>
      </w:r>
      <w:r w:rsidRPr="00662219">
        <w:rPr>
          <w:rFonts w:ascii="Times New Roman" w:hAnsi="Times New Roman" w:cs="Times New Roman"/>
        </w:rPr>
        <w:t xml:space="preserve">. </w:t>
      </w:r>
    </w:p>
  </w:footnote>
  <w:footnote w:id="3">
    <w:p w:rsidR="00187187" w:rsidRPr="00662219" w:rsidRDefault="00187187" w:rsidP="00187187">
      <w:pPr>
        <w:pStyle w:val="Textodenotaderodap"/>
        <w:jc w:val="both"/>
        <w:rPr>
          <w:rFonts w:ascii="Times New Roman" w:hAnsi="Times New Roman" w:cs="Times New Roman"/>
          <w:lang w:val="es-419"/>
        </w:rPr>
      </w:pPr>
      <w:r w:rsidRPr="00662219">
        <w:rPr>
          <w:rStyle w:val="Refdenotaderodap"/>
          <w:rFonts w:ascii="Times New Roman" w:hAnsi="Times New Roman" w:cs="Times New Roman"/>
        </w:rPr>
        <w:footnoteRef/>
      </w:r>
      <w:r w:rsidRPr="00662219">
        <w:rPr>
          <w:rFonts w:ascii="Times New Roman" w:hAnsi="Times New Roman" w:cs="Times New Roman"/>
        </w:rPr>
        <w:t xml:space="preserve"> Em 2012 o romance foi reeditado pelo </w:t>
      </w:r>
      <w:proofErr w:type="spellStart"/>
      <w:r w:rsidRPr="00662219">
        <w:rPr>
          <w:rFonts w:ascii="Times New Roman" w:hAnsi="Times New Roman" w:cs="Times New Roman"/>
          <w:i/>
        </w:rPr>
        <w:t>Fondo</w:t>
      </w:r>
      <w:proofErr w:type="spellEnd"/>
      <w:r w:rsidRPr="00662219">
        <w:rPr>
          <w:rFonts w:ascii="Times New Roman" w:hAnsi="Times New Roman" w:cs="Times New Roman"/>
          <w:i/>
        </w:rPr>
        <w:t xml:space="preserve"> de Cultura Económic</w:t>
      </w:r>
      <w:r w:rsidR="006125D6" w:rsidRPr="00662219">
        <w:rPr>
          <w:rFonts w:ascii="Times New Roman" w:hAnsi="Times New Roman" w:cs="Times New Roman"/>
          <w:i/>
        </w:rPr>
        <w:t>a</w:t>
      </w:r>
      <w:r w:rsidRPr="00662219">
        <w:rPr>
          <w:rFonts w:ascii="Times New Roman" w:hAnsi="Times New Roman" w:cs="Times New Roman"/>
        </w:rPr>
        <w:t xml:space="preserve"> (FCE), como parte da série </w:t>
      </w:r>
      <w:proofErr w:type="spellStart"/>
      <w:r w:rsidRPr="00662219">
        <w:rPr>
          <w:rFonts w:ascii="Times New Roman" w:hAnsi="Times New Roman" w:cs="Times New Roman"/>
          <w:i/>
        </w:rPr>
        <w:t>Recienvenido</w:t>
      </w:r>
      <w:proofErr w:type="spellEnd"/>
      <w:r w:rsidRPr="00662219">
        <w:rPr>
          <w:rFonts w:ascii="Times New Roman" w:hAnsi="Times New Roman" w:cs="Times New Roman"/>
        </w:rPr>
        <w:t xml:space="preserve">, que selecionou importantes obras da literatura argentina do século XX silenciadas ou censuradas durante anos por razões as mais diversas. O responsável pela escolha dos títulos foi o escritor e crítico Ricardo </w:t>
      </w:r>
      <w:proofErr w:type="spellStart"/>
      <w:r w:rsidRPr="00662219">
        <w:rPr>
          <w:rFonts w:ascii="Times New Roman" w:hAnsi="Times New Roman" w:cs="Times New Roman"/>
        </w:rPr>
        <w:t>Piglia</w:t>
      </w:r>
      <w:proofErr w:type="spellEnd"/>
      <w:r w:rsidRPr="00662219">
        <w:rPr>
          <w:rFonts w:ascii="Times New Roman" w:hAnsi="Times New Roman" w:cs="Times New Roman"/>
        </w:rPr>
        <w:t xml:space="preserve">, o qual faz uma apresentação de cada obra que compõe a coleção. No caso de </w:t>
      </w:r>
      <w:proofErr w:type="spellStart"/>
      <w:r w:rsidRPr="00662219">
        <w:rPr>
          <w:rFonts w:ascii="Times New Roman" w:hAnsi="Times New Roman" w:cs="Times New Roman"/>
          <w:i/>
        </w:rPr>
        <w:t>En</w:t>
      </w:r>
      <w:proofErr w:type="spellEnd"/>
      <w:r w:rsidRPr="00662219">
        <w:rPr>
          <w:rFonts w:ascii="Times New Roman" w:hAnsi="Times New Roman" w:cs="Times New Roman"/>
          <w:i/>
        </w:rPr>
        <w:t xml:space="preserve"> breve </w:t>
      </w:r>
      <w:proofErr w:type="spellStart"/>
      <w:r w:rsidRPr="00662219">
        <w:rPr>
          <w:rFonts w:ascii="Times New Roman" w:hAnsi="Times New Roman" w:cs="Times New Roman"/>
          <w:i/>
        </w:rPr>
        <w:t>cárcel</w:t>
      </w:r>
      <w:proofErr w:type="spellEnd"/>
      <w:r w:rsidRPr="00662219">
        <w:rPr>
          <w:rFonts w:ascii="Times New Roman" w:hAnsi="Times New Roman" w:cs="Times New Roman"/>
          <w:i/>
        </w:rPr>
        <w:t xml:space="preserve"> </w:t>
      </w:r>
      <w:r w:rsidRPr="00662219">
        <w:rPr>
          <w:rFonts w:ascii="Times New Roman" w:hAnsi="Times New Roman" w:cs="Times New Roman"/>
        </w:rPr>
        <w:t xml:space="preserve">(título original), </w:t>
      </w:r>
      <w:r w:rsidR="00746734" w:rsidRPr="00662219">
        <w:rPr>
          <w:rFonts w:ascii="Times New Roman" w:hAnsi="Times New Roman" w:cs="Times New Roman"/>
        </w:rPr>
        <w:t xml:space="preserve">o autor chama a atenção para a intensidade com que o relato da paixão – e dos padecimentos, vale lembrar – é traçado no texto. O tempo presente acentuaria, em sua análise, a força dos sentimentos que atravessam as relações vividas </w:t>
      </w:r>
      <w:r w:rsidR="00F33336" w:rsidRPr="00662219">
        <w:rPr>
          <w:rFonts w:ascii="Times New Roman" w:hAnsi="Times New Roman" w:cs="Times New Roman"/>
        </w:rPr>
        <w:t xml:space="preserve">e recordadas pela protagonista. </w:t>
      </w:r>
      <w:r w:rsidR="006125D6" w:rsidRPr="00662219">
        <w:rPr>
          <w:rFonts w:ascii="Times New Roman" w:hAnsi="Times New Roman" w:cs="Times New Roman"/>
          <w:lang w:val="es-419"/>
        </w:rPr>
        <w:t xml:space="preserve">Cf. PIGLIA, Ricardo. Prólogo. In: MOLLOY, Sylvia. </w:t>
      </w:r>
      <w:r w:rsidR="006125D6" w:rsidRPr="00662219">
        <w:rPr>
          <w:rFonts w:ascii="Times New Roman" w:hAnsi="Times New Roman" w:cs="Times New Roman"/>
          <w:i/>
          <w:lang w:val="es-419"/>
        </w:rPr>
        <w:t>En breve cárcel</w:t>
      </w:r>
      <w:r w:rsidR="006125D6" w:rsidRPr="00662219">
        <w:rPr>
          <w:rFonts w:ascii="Times New Roman" w:hAnsi="Times New Roman" w:cs="Times New Roman"/>
          <w:lang w:val="es-419"/>
        </w:rPr>
        <w:t>. Buenos Aires, Argentina: Fondo de Cultura Económica</w:t>
      </w:r>
      <w:r w:rsidR="00746734" w:rsidRPr="00662219">
        <w:rPr>
          <w:rFonts w:ascii="Times New Roman" w:hAnsi="Times New Roman" w:cs="Times New Roman"/>
          <w:lang w:val="es-419"/>
        </w:rPr>
        <w:t xml:space="preserve"> </w:t>
      </w:r>
      <w:r w:rsidR="006125D6" w:rsidRPr="00662219">
        <w:rPr>
          <w:rFonts w:ascii="Times New Roman" w:hAnsi="Times New Roman" w:cs="Times New Roman"/>
          <w:lang w:val="es-419"/>
        </w:rPr>
        <w:t xml:space="preserve">(Serie </w:t>
      </w:r>
      <w:proofErr w:type="spellStart"/>
      <w:r w:rsidR="006125D6" w:rsidRPr="00662219">
        <w:rPr>
          <w:rFonts w:ascii="Times New Roman" w:hAnsi="Times New Roman" w:cs="Times New Roman"/>
          <w:lang w:val="es-419"/>
        </w:rPr>
        <w:t>Reciénvenido</w:t>
      </w:r>
      <w:proofErr w:type="spellEnd"/>
      <w:r w:rsidR="006125D6" w:rsidRPr="00662219">
        <w:rPr>
          <w:rFonts w:ascii="Times New Roman" w:hAnsi="Times New Roman" w:cs="Times New Roman"/>
          <w:lang w:val="es-419"/>
        </w:rPr>
        <w:t xml:space="preserve">), 2012. (Colección Tierra Firme). </w:t>
      </w:r>
    </w:p>
  </w:footnote>
  <w:footnote w:id="4">
    <w:p w:rsidR="00BB3C11" w:rsidRPr="007D2FED" w:rsidRDefault="00BB3C11" w:rsidP="007D2FED">
      <w:pPr>
        <w:pStyle w:val="Default"/>
        <w:jc w:val="both"/>
        <w:rPr>
          <w:sz w:val="20"/>
          <w:szCs w:val="20"/>
          <w:lang w:val="es-AR"/>
        </w:rPr>
      </w:pPr>
      <w:r w:rsidRPr="007D2FED">
        <w:rPr>
          <w:rStyle w:val="Refdenotaderodap"/>
          <w:sz w:val="20"/>
          <w:szCs w:val="20"/>
        </w:rPr>
        <w:footnoteRef/>
      </w:r>
      <w:r w:rsidRPr="007D2FED">
        <w:rPr>
          <w:sz w:val="20"/>
          <w:szCs w:val="20"/>
          <w:lang w:val="es-AR"/>
        </w:rPr>
        <w:t xml:space="preserve"> En breve cárcel traigo aprisionado, </w:t>
      </w:r>
    </w:p>
    <w:p w:rsidR="00BB3C11" w:rsidRPr="007D2FED" w:rsidRDefault="00BB3C11" w:rsidP="007D2FED">
      <w:pPr>
        <w:pStyle w:val="Default"/>
        <w:jc w:val="both"/>
        <w:rPr>
          <w:sz w:val="20"/>
          <w:szCs w:val="20"/>
          <w:lang w:val="es-AR"/>
        </w:rPr>
      </w:pPr>
      <w:r w:rsidRPr="007D2FED">
        <w:rPr>
          <w:sz w:val="20"/>
          <w:szCs w:val="20"/>
          <w:lang w:val="es-AR"/>
        </w:rPr>
        <w:t xml:space="preserve">con toda su familia de oro ardiente, </w:t>
      </w:r>
    </w:p>
    <w:p w:rsidR="00BB3C11" w:rsidRPr="007D2FED" w:rsidRDefault="00BB3C11" w:rsidP="007D2FED">
      <w:pPr>
        <w:pStyle w:val="Default"/>
        <w:jc w:val="both"/>
        <w:rPr>
          <w:sz w:val="20"/>
          <w:szCs w:val="20"/>
          <w:lang w:val="es-AR"/>
        </w:rPr>
      </w:pPr>
      <w:r w:rsidRPr="007D2FED">
        <w:rPr>
          <w:sz w:val="20"/>
          <w:szCs w:val="20"/>
          <w:lang w:val="es-AR"/>
        </w:rPr>
        <w:t xml:space="preserve">el cerco de la luz resplandeciente, </w:t>
      </w:r>
    </w:p>
    <w:p w:rsidR="00BB3C11" w:rsidRPr="007D2FED" w:rsidRDefault="00BB3C11" w:rsidP="007D2FED">
      <w:pPr>
        <w:pStyle w:val="Default"/>
        <w:jc w:val="both"/>
        <w:rPr>
          <w:sz w:val="20"/>
          <w:szCs w:val="20"/>
          <w:lang w:val="es-AR"/>
        </w:rPr>
      </w:pPr>
      <w:r w:rsidRPr="007D2FED">
        <w:rPr>
          <w:sz w:val="20"/>
          <w:szCs w:val="20"/>
          <w:lang w:val="es-AR"/>
        </w:rPr>
        <w:t xml:space="preserve">y grande imperio del amor cerrado. </w:t>
      </w:r>
    </w:p>
    <w:p w:rsidR="00BB3C11" w:rsidRPr="007D2FED" w:rsidRDefault="00BB3C11" w:rsidP="007D2FED">
      <w:pPr>
        <w:pStyle w:val="Default"/>
        <w:jc w:val="both"/>
        <w:rPr>
          <w:sz w:val="20"/>
          <w:szCs w:val="20"/>
          <w:lang w:val="es-AR"/>
        </w:rPr>
      </w:pPr>
    </w:p>
    <w:p w:rsidR="00BB3C11" w:rsidRPr="007D2FED" w:rsidRDefault="00BB3C11" w:rsidP="007D2FED">
      <w:pPr>
        <w:pStyle w:val="Default"/>
        <w:jc w:val="both"/>
        <w:rPr>
          <w:sz w:val="20"/>
          <w:szCs w:val="20"/>
          <w:lang w:val="es-AR"/>
        </w:rPr>
      </w:pPr>
      <w:r w:rsidRPr="007D2FED">
        <w:rPr>
          <w:sz w:val="20"/>
          <w:szCs w:val="20"/>
          <w:lang w:val="es-AR"/>
        </w:rPr>
        <w:t xml:space="preserve">Traigo el campo que pacen estrellado </w:t>
      </w:r>
    </w:p>
    <w:p w:rsidR="00BB3C11" w:rsidRPr="007D2FED" w:rsidRDefault="00BB3C11" w:rsidP="007D2FED">
      <w:pPr>
        <w:pStyle w:val="Default"/>
        <w:jc w:val="both"/>
        <w:rPr>
          <w:sz w:val="20"/>
          <w:szCs w:val="20"/>
          <w:lang w:val="es-AR"/>
        </w:rPr>
      </w:pPr>
      <w:r w:rsidRPr="007D2FED">
        <w:rPr>
          <w:sz w:val="20"/>
          <w:szCs w:val="20"/>
          <w:lang w:val="es-AR"/>
        </w:rPr>
        <w:t xml:space="preserve">las fieras altas de la piel luciente, </w:t>
      </w:r>
    </w:p>
    <w:p w:rsidR="00BB3C11" w:rsidRPr="007D2FED" w:rsidRDefault="00BB3C11" w:rsidP="007D2FED">
      <w:pPr>
        <w:pStyle w:val="Default"/>
        <w:jc w:val="both"/>
        <w:rPr>
          <w:sz w:val="20"/>
          <w:szCs w:val="20"/>
          <w:lang w:val="es-AR"/>
        </w:rPr>
      </w:pPr>
      <w:r w:rsidRPr="007D2FED">
        <w:rPr>
          <w:sz w:val="20"/>
          <w:szCs w:val="20"/>
          <w:lang w:val="es-AR"/>
        </w:rPr>
        <w:t xml:space="preserve">y a escondidas del cielo y del Oriente, </w:t>
      </w:r>
    </w:p>
    <w:p w:rsidR="00BB3C11" w:rsidRPr="007D2FED" w:rsidRDefault="00BB3C11" w:rsidP="007D2FED">
      <w:pPr>
        <w:pStyle w:val="Default"/>
        <w:jc w:val="both"/>
        <w:rPr>
          <w:sz w:val="20"/>
          <w:szCs w:val="20"/>
          <w:lang w:val="es-AR"/>
        </w:rPr>
      </w:pPr>
      <w:r w:rsidRPr="007D2FED">
        <w:rPr>
          <w:sz w:val="20"/>
          <w:szCs w:val="20"/>
          <w:lang w:val="es-AR"/>
        </w:rPr>
        <w:t xml:space="preserve">día de luz y parto mejorado. </w:t>
      </w:r>
    </w:p>
    <w:p w:rsidR="00BB3C11" w:rsidRPr="007D2FED" w:rsidRDefault="00BB3C11" w:rsidP="007D2FED">
      <w:pPr>
        <w:pStyle w:val="Default"/>
        <w:jc w:val="both"/>
        <w:rPr>
          <w:sz w:val="20"/>
          <w:szCs w:val="20"/>
          <w:lang w:val="es-AR"/>
        </w:rPr>
      </w:pPr>
    </w:p>
    <w:p w:rsidR="00BB3C11" w:rsidRPr="007D2FED" w:rsidRDefault="00BB3C11" w:rsidP="007D2FED">
      <w:pPr>
        <w:pStyle w:val="Default"/>
        <w:jc w:val="both"/>
        <w:rPr>
          <w:sz w:val="20"/>
          <w:szCs w:val="20"/>
          <w:lang w:val="es-AR"/>
        </w:rPr>
      </w:pPr>
      <w:r w:rsidRPr="007D2FED">
        <w:rPr>
          <w:sz w:val="20"/>
          <w:szCs w:val="20"/>
          <w:lang w:val="es-AR"/>
        </w:rPr>
        <w:t xml:space="preserve">Traigo todas las Indias en mi mano, </w:t>
      </w:r>
    </w:p>
    <w:p w:rsidR="00BB3C11" w:rsidRPr="007D2FED" w:rsidRDefault="00BB3C11" w:rsidP="007D2FED">
      <w:pPr>
        <w:pStyle w:val="Default"/>
        <w:jc w:val="both"/>
        <w:rPr>
          <w:sz w:val="20"/>
          <w:szCs w:val="20"/>
          <w:lang w:val="es-AR"/>
        </w:rPr>
      </w:pPr>
      <w:r w:rsidRPr="007D2FED">
        <w:rPr>
          <w:sz w:val="20"/>
          <w:szCs w:val="20"/>
          <w:lang w:val="es-AR"/>
        </w:rPr>
        <w:t xml:space="preserve">perlas que en un diamante por rubíes </w:t>
      </w:r>
    </w:p>
    <w:p w:rsidR="00BB3C11" w:rsidRPr="007D2FED" w:rsidRDefault="00BB3C11" w:rsidP="007D2FED">
      <w:pPr>
        <w:pStyle w:val="Default"/>
        <w:jc w:val="both"/>
        <w:rPr>
          <w:sz w:val="20"/>
          <w:szCs w:val="20"/>
          <w:lang w:val="es-AR"/>
        </w:rPr>
      </w:pPr>
      <w:r w:rsidRPr="007D2FED">
        <w:rPr>
          <w:sz w:val="20"/>
          <w:szCs w:val="20"/>
          <w:lang w:val="es-AR"/>
        </w:rPr>
        <w:t xml:space="preserve">pronuncian con desdén sonoro hielo; </w:t>
      </w:r>
    </w:p>
    <w:p w:rsidR="00BB3C11" w:rsidRPr="007D2FED" w:rsidRDefault="00BB3C11" w:rsidP="007D2FED">
      <w:pPr>
        <w:pStyle w:val="Default"/>
        <w:jc w:val="both"/>
        <w:rPr>
          <w:sz w:val="20"/>
          <w:szCs w:val="20"/>
          <w:lang w:val="es-AR"/>
        </w:rPr>
      </w:pPr>
    </w:p>
    <w:p w:rsidR="00BB3C11" w:rsidRPr="007D2FED" w:rsidRDefault="00BB3C11" w:rsidP="007D2FED">
      <w:pPr>
        <w:pStyle w:val="Default"/>
        <w:jc w:val="both"/>
        <w:rPr>
          <w:sz w:val="20"/>
          <w:szCs w:val="20"/>
          <w:lang w:val="es-AR"/>
        </w:rPr>
      </w:pPr>
      <w:r w:rsidRPr="007D2FED">
        <w:rPr>
          <w:sz w:val="20"/>
          <w:szCs w:val="20"/>
          <w:lang w:val="es-AR"/>
        </w:rPr>
        <w:t xml:space="preserve">y razonan tal vez fuego tirano, </w:t>
      </w:r>
    </w:p>
    <w:p w:rsidR="00BB3C11" w:rsidRPr="007D2FED" w:rsidRDefault="00BB3C11" w:rsidP="007D2FED">
      <w:pPr>
        <w:pStyle w:val="Default"/>
        <w:jc w:val="both"/>
        <w:rPr>
          <w:sz w:val="20"/>
          <w:szCs w:val="20"/>
          <w:lang w:val="es-AR"/>
        </w:rPr>
      </w:pPr>
      <w:r w:rsidRPr="007D2FED">
        <w:rPr>
          <w:sz w:val="20"/>
          <w:szCs w:val="20"/>
          <w:lang w:val="es-AR"/>
        </w:rPr>
        <w:t xml:space="preserve">relámpagos de risa carmesíes, </w:t>
      </w:r>
    </w:p>
    <w:p w:rsidR="00BB3C11" w:rsidRPr="007D2FED" w:rsidRDefault="00BB3C11" w:rsidP="007D2FED">
      <w:pPr>
        <w:pStyle w:val="Default"/>
        <w:pageBreakBefore/>
        <w:jc w:val="both"/>
        <w:rPr>
          <w:sz w:val="20"/>
          <w:szCs w:val="20"/>
          <w:lang w:val="es-AR"/>
        </w:rPr>
      </w:pPr>
      <w:r w:rsidRPr="007D2FED">
        <w:rPr>
          <w:sz w:val="20"/>
          <w:szCs w:val="20"/>
          <w:lang w:val="es-AR"/>
        </w:rPr>
        <w:t xml:space="preserve">auroras, gala y presunción del cielo. </w:t>
      </w:r>
    </w:p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  <w:lang w:val="es-AR"/>
        </w:rPr>
      </w:pPr>
    </w:p>
  </w:footnote>
  <w:footnote w:id="5">
    <w:p w:rsidR="00BB3C11" w:rsidRPr="007D2FED" w:rsidRDefault="00BB3C11" w:rsidP="007B52E4">
      <w:pPr>
        <w:pStyle w:val="Default"/>
        <w:jc w:val="both"/>
      </w:pPr>
      <w:r w:rsidRPr="007D2FED">
        <w:rPr>
          <w:rStyle w:val="Refdenotaderodap"/>
          <w:sz w:val="20"/>
          <w:szCs w:val="20"/>
        </w:rPr>
        <w:footnoteRef/>
      </w:r>
      <w:r w:rsidRPr="007D2FED">
        <w:rPr>
          <w:sz w:val="20"/>
          <w:szCs w:val="20"/>
        </w:rPr>
        <w:t xml:space="preserve">  (WOOLF apud MOLLOY. </w:t>
      </w:r>
      <w:r w:rsidRPr="007D2FED">
        <w:rPr>
          <w:i/>
          <w:sz w:val="20"/>
          <w:szCs w:val="20"/>
        </w:rPr>
        <w:t>Em breve cárcere</w:t>
      </w:r>
      <w:r w:rsidRPr="007D2FED">
        <w:rPr>
          <w:sz w:val="20"/>
          <w:szCs w:val="20"/>
        </w:rPr>
        <w:t>, p.11.</w:t>
      </w:r>
    </w:p>
  </w:footnote>
  <w:footnote w:id="6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>, p.15.</w:t>
      </w:r>
    </w:p>
  </w:footnote>
  <w:footnote w:id="7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>, p. 29.</w:t>
      </w:r>
    </w:p>
  </w:footnote>
  <w:footnote w:id="8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>, p. 24.</w:t>
      </w:r>
    </w:p>
  </w:footnote>
  <w:footnote w:id="9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>, p. 27-28.</w:t>
      </w:r>
    </w:p>
  </w:footnote>
  <w:footnote w:id="10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 xml:space="preserve">, p. 16. </w:t>
      </w:r>
    </w:p>
  </w:footnote>
  <w:footnote w:id="11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 xml:space="preserve">, p. 19-20, grifos nossos. </w:t>
      </w:r>
    </w:p>
  </w:footnote>
  <w:footnote w:id="12">
    <w:p w:rsidR="00BB3C11" w:rsidRPr="00542E3F" w:rsidRDefault="00BB3C11" w:rsidP="00542E3F">
      <w:pPr>
        <w:pStyle w:val="Textodenotaderodap"/>
        <w:jc w:val="both"/>
        <w:rPr>
          <w:rFonts w:ascii="Times New Roman" w:hAnsi="Times New Roman" w:cs="Times New Roman"/>
        </w:rPr>
      </w:pPr>
      <w:r w:rsidRPr="00542E3F">
        <w:rPr>
          <w:rStyle w:val="Refdenotaderodap"/>
          <w:rFonts w:ascii="Times New Roman" w:hAnsi="Times New Roman" w:cs="Times New Roman"/>
        </w:rPr>
        <w:footnoteRef/>
      </w:r>
      <w:r w:rsidRPr="00542E3F">
        <w:rPr>
          <w:rFonts w:ascii="Times New Roman" w:hAnsi="Times New Roman" w:cs="Times New Roman"/>
        </w:rPr>
        <w:t xml:space="preserve"> MOLLOY. </w:t>
      </w:r>
      <w:r w:rsidRPr="00542E3F">
        <w:rPr>
          <w:rFonts w:ascii="Times New Roman" w:hAnsi="Times New Roman" w:cs="Times New Roman"/>
          <w:i/>
        </w:rPr>
        <w:t>Em breve cárcere</w:t>
      </w:r>
      <w:r w:rsidRPr="00542E3F">
        <w:rPr>
          <w:rFonts w:ascii="Times New Roman" w:hAnsi="Times New Roman" w:cs="Times New Roman"/>
        </w:rPr>
        <w:t xml:space="preserve">, p. 35. </w:t>
      </w:r>
    </w:p>
  </w:footnote>
  <w:footnote w:id="13">
    <w:p w:rsidR="00BB3C11" w:rsidRDefault="00BB3C11" w:rsidP="00542E3F">
      <w:pPr>
        <w:pStyle w:val="Textodenotaderodap"/>
        <w:jc w:val="both"/>
      </w:pPr>
      <w:r w:rsidRPr="00542E3F">
        <w:rPr>
          <w:rStyle w:val="Refdenotaderodap"/>
          <w:rFonts w:ascii="Times New Roman" w:hAnsi="Times New Roman" w:cs="Times New Roman"/>
        </w:rPr>
        <w:footnoteRef/>
      </w:r>
      <w:r w:rsidRPr="00542E3F">
        <w:rPr>
          <w:rFonts w:ascii="Times New Roman" w:hAnsi="Times New Roman" w:cs="Times New Roman"/>
        </w:rPr>
        <w:t xml:space="preserve"> É interessante observar que também no livro de Helena Parente Cunha, citado no início deste texto, o espelho é central na compreensão e construção da própria imagem. Em </w:t>
      </w:r>
      <w:r w:rsidRPr="00542E3F">
        <w:rPr>
          <w:rFonts w:ascii="Times New Roman" w:hAnsi="Times New Roman" w:cs="Times New Roman"/>
          <w:i/>
        </w:rPr>
        <w:t>Mulher no espelho</w:t>
      </w:r>
      <w:r w:rsidRPr="00542E3F">
        <w:rPr>
          <w:rFonts w:ascii="Times New Roman" w:hAnsi="Times New Roman" w:cs="Times New Roman"/>
        </w:rPr>
        <w:t xml:space="preserve"> temos também uma personagem inominada que se lê/analisa a partir da relação especular em que, para além da imagem “real” de mulher subjugada –primeiro pelo pai, depois pelo marido-, se desenha uma outra face possível: a da liberdade, dos desejos reprimidos, </w:t>
      </w:r>
      <w:proofErr w:type="gramStart"/>
      <w:r w:rsidRPr="00542E3F">
        <w:rPr>
          <w:rFonts w:ascii="Times New Roman" w:hAnsi="Times New Roman" w:cs="Times New Roman"/>
        </w:rPr>
        <w:t>daquela cujo rosto</w:t>
      </w:r>
      <w:proofErr w:type="gramEnd"/>
      <w:r w:rsidRPr="00542E3F">
        <w:rPr>
          <w:rFonts w:ascii="Times New Roman" w:hAnsi="Times New Roman" w:cs="Times New Roman"/>
        </w:rPr>
        <w:t xml:space="preserve"> coincidiria com a própria subjetividade. É na escrita – há uma mulher que escreve sobre a mulher que se olha: uma vez mais o espelhamento –, no processo de encontrar palavras para os silêncios e os </w:t>
      </w:r>
      <w:proofErr w:type="spellStart"/>
      <w:r w:rsidRPr="00542E3F">
        <w:rPr>
          <w:rFonts w:ascii="Times New Roman" w:hAnsi="Times New Roman" w:cs="Times New Roman"/>
        </w:rPr>
        <w:t>silenciamentos</w:t>
      </w:r>
      <w:proofErr w:type="spellEnd"/>
      <w:r w:rsidRPr="00542E3F">
        <w:rPr>
          <w:rFonts w:ascii="Times New Roman" w:hAnsi="Times New Roman" w:cs="Times New Roman"/>
        </w:rPr>
        <w:t>, que as vozes finalmente alcançam uma escuta.</w:t>
      </w:r>
      <w:r>
        <w:t xml:space="preserve"> </w:t>
      </w:r>
    </w:p>
  </w:footnote>
  <w:footnote w:id="14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 xml:space="preserve">, p. 93. </w:t>
      </w:r>
    </w:p>
  </w:footnote>
  <w:footnote w:id="15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 xml:space="preserve">, p. 62. </w:t>
      </w:r>
    </w:p>
  </w:footnote>
  <w:footnote w:id="16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 xml:space="preserve">, p. 63. </w:t>
      </w:r>
    </w:p>
  </w:footnote>
  <w:footnote w:id="17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 xml:space="preserve">, p. 63. </w:t>
      </w:r>
    </w:p>
  </w:footnote>
  <w:footnote w:id="18">
    <w:p w:rsidR="00BB3C11" w:rsidRPr="00D0709E" w:rsidRDefault="00BB3C11" w:rsidP="00D0709E">
      <w:pPr>
        <w:pStyle w:val="Textodenotaderodap"/>
        <w:jc w:val="both"/>
        <w:rPr>
          <w:rFonts w:ascii="Times New Roman" w:hAnsi="Times New Roman" w:cs="Times New Roman"/>
        </w:rPr>
      </w:pPr>
      <w:r w:rsidRPr="00D0709E">
        <w:rPr>
          <w:rStyle w:val="Refdenotaderodap"/>
          <w:rFonts w:ascii="Times New Roman" w:hAnsi="Times New Roman" w:cs="Times New Roman"/>
        </w:rPr>
        <w:footnoteRef/>
      </w:r>
      <w:r w:rsidRPr="00D0709E">
        <w:rPr>
          <w:rFonts w:ascii="Times New Roman" w:hAnsi="Times New Roman" w:cs="Times New Roman"/>
        </w:rPr>
        <w:t xml:space="preserve"> A narrativa vai revelando sua tessitura nas várias passagens metalinguísticas, como quando lemos: “Numa das possibilidades que se propunha para esta história teria falado </w:t>
      </w:r>
      <w:r>
        <w:rPr>
          <w:rFonts w:ascii="Times New Roman" w:hAnsi="Times New Roman" w:cs="Times New Roman"/>
        </w:rPr>
        <w:t xml:space="preserve">muito de sua irmã” (MOLLOY. </w:t>
      </w:r>
      <w:r w:rsidRPr="00D0709E">
        <w:rPr>
          <w:rFonts w:ascii="Times New Roman" w:hAnsi="Times New Roman" w:cs="Times New Roman"/>
          <w:i/>
        </w:rPr>
        <w:t>Em breve cárcere</w:t>
      </w:r>
      <w:r>
        <w:rPr>
          <w:rFonts w:ascii="Times New Roman" w:hAnsi="Times New Roman" w:cs="Times New Roman"/>
        </w:rPr>
        <w:t>, p. 119)</w:t>
      </w:r>
    </w:p>
  </w:footnote>
  <w:footnote w:id="19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="007B52E4">
        <w:rPr>
          <w:rFonts w:ascii="Times New Roman" w:hAnsi="Times New Roman" w:cs="Times New Roman"/>
        </w:rPr>
        <w:t xml:space="preserve"> MOLLOY</w:t>
      </w:r>
      <w:r w:rsidRPr="007D2FED">
        <w:rPr>
          <w:rFonts w:ascii="Times New Roman" w:hAnsi="Times New Roman" w:cs="Times New Roman"/>
        </w:rPr>
        <w:t xml:space="preserve">. </w:t>
      </w:r>
      <w:r w:rsidRPr="007D2FED">
        <w:rPr>
          <w:rFonts w:ascii="Times New Roman" w:hAnsi="Times New Roman" w:cs="Times New Roman"/>
          <w:i/>
        </w:rPr>
        <w:t>Em breve cárcere</w:t>
      </w:r>
      <w:r w:rsidR="007835EC">
        <w:rPr>
          <w:rFonts w:ascii="Times New Roman" w:hAnsi="Times New Roman" w:cs="Times New Roman"/>
        </w:rPr>
        <w:t>. p</w:t>
      </w:r>
      <w:r w:rsidRPr="007D2FED">
        <w:rPr>
          <w:rFonts w:ascii="Times New Roman" w:hAnsi="Times New Roman" w:cs="Times New Roman"/>
        </w:rPr>
        <w:t>. 124.</w:t>
      </w:r>
    </w:p>
  </w:footnote>
  <w:footnote w:id="20">
    <w:p w:rsidR="007835EC" w:rsidRDefault="007835EC" w:rsidP="007835E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D2FED">
        <w:rPr>
          <w:rFonts w:ascii="Times New Roman" w:hAnsi="Times New Roman" w:cs="Times New Roman"/>
        </w:rPr>
        <w:t xml:space="preserve">MOLLOY. </w:t>
      </w:r>
      <w:r w:rsidRPr="007D2FED">
        <w:rPr>
          <w:rFonts w:ascii="Times New Roman" w:hAnsi="Times New Roman" w:cs="Times New Roman"/>
          <w:i/>
        </w:rPr>
        <w:t>Em breve cárcere</w:t>
      </w:r>
      <w:r>
        <w:rPr>
          <w:rFonts w:ascii="Times New Roman" w:hAnsi="Times New Roman" w:cs="Times New Roman"/>
        </w:rPr>
        <w:t>. p. 119-120.</w:t>
      </w:r>
    </w:p>
  </w:footnote>
  <w:footnote w:id="21">
    <w:p w:rsidR="00CC2F14" w:rsidRPr="00F106BC" w:rsidRDefault="00CC2F14" w:rsidP="00F106BC">
      <w:pPr>
        <w:pStyle w:val="Textodenotaderodap"/>
        <w:jc w:val="both"/>
        <w:rPr>
          <w:rFonts w:ascii="Times New Roman" w:hAnsi="Times New Roman" w:cs="Times New Roman"/>
        </w:rPr>
      </w:pPr>
      <w:r w:rsidRPr="00F106BC">
        <w:rPr>
          <w:rStyle w:val="Refdenotaderodap"/>
          <w:rFonts w:ascii="Times New Roman" w:hAnsi="Times New Roman" w:cs="Times New Roman"/>
        </w:rPr>
        <w:footnoteRef/>
      </w:r>
      <w:r w:rsidRPr="00F106BC">
        <w:rPr>
          <w:rFonts w:ascii="Times New Roman" w:hAnsi="Times New Roman" w:cs="Times New Roman"/>
        </w:rPr>
        <w:t xml:space="preserve"> BOURDIEU, Pierre. </w:t>
      </w:r>
      <w:r w:rsidRPr="00F106BC">
        <w:rPr>
          <w:rFonts w:ascii="Times New Roman" w:hAnsi="Times New Roman" w:cs="Times New Roman"/>
          <w:i/>
        </w:rPr>
        <w:t>A dominação masculina</w:t>
      </w:r>
      <w:r w:rsidRPr="00F106BC">
        <w:rPr>
          <w:rFonts w:ascii="Times New Roman" w:hAnsi="Times New Roman" w:cs="Times New Roman"/>
        </w:rPr>
        <w:t xml:space="preserve">, p. </w:t>
      </w:r>
      <w:r w:rsidR="00A33FCF" w:rsidRPr="00F106BC">
        <w:rPr>
          <w:rFonts w:ascii="Times New Roman" w:hAnsi="Times New Roman" w:cs="Times New Roman"/>
        </w:rPr>
        <w:t xml:space="preserve">15. Logo na abertura do texto o autor salienta o risco de que, ao se pensar as questões referentes à dominação, o estudioso passe a reproduzir formas de pensamento que sejam fruto da estrutura que se tenta analisar. Decorre desse impasse a necessidade de distanciamento que o sociólogo </w:t>
      </w:r>
      <w:r w:rsidR="007B52E4">
        <w:rPr>
          <w:rFonts w:ascii="Times New Roman" w:hAnsi="Times New Roman" w:cs="Times New Roman"/>
        </w:rPr>
        <w:t xml:space="preserve">sinaliza em seu trabalho. </w:t>
      </w:r>
    </w:p>
  </w:footnote>
  <w:footnote w:id="22">
    <w:p w:rsidR="00647F71" w:rsidRPr="0082610A" w:rsidRDefault="00647F71" w:rsidP="0082610A">
      <w:pPr>
        <w:pStyle w:val="Textodenotaderodap"/>
        <w:jc w:val="both"/>
        <w:rPr>
          <w:rFonts w:ascii="Times New Roman" w:hAnsi="Times New Roman" w:cs="Times New Roman"/>
        </w:rPr>
      </w:pPr>
      <w:r w:rsidRPr="0082610A">
        <w:rPr>
          <w:rStyle w:val="Refdenotaderodap"/>
          <w:rFonts w:ascii="Times New Roman" w:hAnsi="Times New Roman" w:cs="Times New Roman"/>
        </w:rPr>
        <w:footnoteRef/>
      </w:r>
      <w:r w:rsidRPr="0082610A">
        <w:rPr>
          <w:rFonts w:ascii="Times New Roman" w:hAnsi="Times New Roman" w:cs="Times New Roman"/>
        </w:rPr>
        <w:t xml:space="preserve"> </w:t>
      </w:r>
      <w:r w:rsidR="008F361A" w:rsidRPr="0082610A">
        <w:rPr>
          <w:rFonts w:ascii="Times New Roman" w:hAnsi="Times New Roman" w:cs="Times New Roman"/>
        </w:rPr>
        <w:t>O pesquisador analisa as manifestações de categorias que os berberes relacionam ao universo feminino e ao masculino, como a virilidade no caso deste último, que mantém estreito laço com a virilidade física, representada, entre outros exemplos, pela ideia de calor, rigidez, pelo que está no alto, acima. Assim, a</w:t>
      </w:r>
      <w:r w:rsidR="0082610A" w:rsidRPr="0082610A">
        <w:rPr>
          <w:rFonts w:ascii="Times New Roman" w:hAnsi="Times New Roman" w:cs="Times New Roman"/>
        </w:rPr>
        <w:t xml:space="preserve"> partir dos aspectos </w:t>
      </w:r>
      <w:r w:rsidR="008F361A" w:rsidRPr="0082610A">
        <w:rPr>
          <w:rFonts w:ascii="Times New Roman" w:hAnsi="Times New Roman" w:cs="Times New Roman"/>
        </w:rPr>
        <w:t>que caracterizam biologicamente a mulher e o homem, há uma transposição para</w:t>
      </w:r>
      <w:r w:rsidR="0082610A" w:rsidRPr="0082610A">
        <w:rPr>
          <w:rFonts w:ascii="Times New Roman" w:hAnsi="Times New Roman" w:cs="Times New Roman"/>
        </w:rPr>
        <w:t xml:space="preserve"> a organização social e simbólica da sociedade, ao mesmo tempo em que é justamente a visão social que constrói a diferença entre ambos. Por isso, </w:t>
      </w:r>
      <w:proofErr w:type="spellStart"/>
      <w:r w:rsidR="0082610A" w:rsidRPr="0082610A">
        <w:rPr>
          <w:rFonts w:ascii="Times New Roman" w:hAnsi="Times New Roman" w:cs="Times New Roman"/>
        </w:rPr>
        <w:t>Bourdieu</w:t>
      </w:r>
      <w:proofErr w:type="spellEnd"/>
      <w:r w:rsidR="0082610A" w:rsidRPr="0082610A">
        <w:rPr>
          <w:rFonts w:ascii="Times New Roman" w:hAnsi="Times New Roman" w:cs="Times New Roman"/>
        </w:rPr>
        <w:t xml:space="preserve"> (pág. 20) fala sobre a circularidade que está presente nas relações de dominação do masculino sobre o feminino. </w:t>
      </w:r>
    </w:p>
  </w:footnote>
  <w:footnote w:id="23">
    <w:p w:rsidR="00C253A5" w:rsidRPr="007D2FED" w:rsidRDefault="00C253A5" w:rsidP="00C253A5">
      <w:pPr>
        <w:pStyle w:val="Textodenotaderodap"/>
        <w:jc w:val="both"/>
        <w:rPr>
          <w:rFonts w:ascii="Times New Roman" w:hAnsi="Times New Roman" w:cs="Times New Roman"/>
        </w:rPr>
      </w:pPr>
      <w:r w:rsidRPr="0082610A">
        <w:rPr>
          <w:rStyle w:val="Refdenotaderodap"/>
          <w:rFonts w:ascii="Times New Roman" w:hAnsi="Times New Roman" w:cs="Times New Roman"/>
        </w:rPr>
        <w:footnoteRef/>
      </w:r>
      <w:r w:rsidR="00F106BC">
        <w:rPr>
          <w:rFonts w:ascii="Times New Roman" w:hAnsi="Times New Roman" w:cs="Times New Roman"/>
        </w:rPr>
        <w:t xml:space="preserve"> BOURDIEU.</w:t>
      </w:r>
      <w:r w:rsidRPr="0082610A">
        <w:rPr>
          <w:rFonts w:ascii="Times New Roman" w:hAnsi="Times New Roman" w:cs="Times New Roman"/>
        </w:rPr>
        <w:t xml:space="preserve"> </w:t>
      </w:r>
      <w:r w:rsidRPr="00F106BC">
        <w:rPr>
          <w:rFonts w:ascii="Times New Roman" w:hAnsi="Times New Roman" w:cs="Times New Roman"/>
          <w:i/>
        </w:rPr>
        <w:t>A dominação masculina</w:t>
      </w:r>
      <w:r w:rsidRPr="007D2FED">
        <w:rPr>
          <w:rFonts w:ascii="Times New Roman" w:hAnsi="Times New Roman" w:cs="Times New Roman"/>
        </w:rPr>
        <w:t xml:space="preserve">, p. 33. </w:t>
      </w:r>
    </w:p>
  </w:footnote>
  <w:footnote w:id="24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 xml:space="preserve">, p. 97, grifos nossos. </w:t>
      </w:r>
    </w:p>
  </w:footnote>
  <w:footnote w:id="25">
    <w:p w:rsidR="00BB3C11" w:rsidRPr="00AE5DDA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AE5DDA">
        <w:rPr>
          <w:rStyle w:val="Refdenotaderodap"/>
          <w:rFonts w:ascii="Times New Roman" w:hAnsi="Times New Roman" w:cs="Times New Roman"/>
        </w:rPr>
        <w:footnoteRef/>
      </w:r>
      <w:r w:rsidRPr="00AE5DDA">
        <w:rPr>
          <w:rFonts w:ascii="Times New Roman" w:hAnsi="Times New Roman" w:cs="Times New Roman"/>
        </w:rPr>
        <w:t xml:space="preserve"> MOLLOY. </w:t>
      </w:r>
      <w:r w:rsidRPr="00AE5DDA">
        <w:rPr>
          <w:rFonts w:ascii="Times New Roman" w:hAnsi="Times New Roman" w:cs="Times New Roman"/>
          <w:i/>
        </w:rPr>
        <w:t>Em breve cárcere</w:t>
      </w:r>
      <w:r w:rsidRPr="00AE5DDA">
        <w:rPr>
          <w:rFonts w:ascii="Times New Roman" w:hAnsi="Times New Roman" w:cs="Times New Roman"/>
        </w:rPr>
        <w:t xml:space="preserve">, p. 97. </w:t>
      </w:r>
    </w:p>
  </w:footnote>
  <w:footnote w:id="26">
    <w:p w:rsidR="00AE5DDA" w:rsidRDefault="00AE5DDA">
      <w:pPr>
        <w:pStyle w:val="Textodenotaderodap"/>
      </w:pPr>
      <w:r w:rsidRPr="00AE5DDA">
        <w:rPr>
          <w:rStyle w:val="Refdenotaderodap"/>
          <w:rFonts w:ascii="Times New Roman" w:hAnsi="Times New Roman" w:cs="Times New Roman"/>
        </w:rPr>
        <w:footnoteRef/>
      </w:r>
      <w:r w:rsidR="003230EC">
        <w:rPr>
          <w:rFonts w:ascii="Times New Roman" w:hAnsi="Times New Roman" w:cs="Times New Roman"/>
        </w:rPr>
        <w:t xml:space="preserve"> Cf. </w:t>
      </w:r>
      <w:r w:rsidR="003230EC">
        <w:rPr>
          <w:rFonts w:ascii="Times New Roman" w:hAnsi="Times New Roman" w:cs="Times New Roman"/>
        </w:rPr>
        <w:t>BOURDIEU</w:t>
      </w:r>
      <w:bookmarkStart w:id="0" w:name="_GoBack"/>
      <w:bookmarkEnd w:id="0"/>
      <w:r w:rsidRPr="00AE5DDA">
        <w:rPr>
          <w:rFonts w:ascii="Times New Roman" w:hAnsi="Times New Roman" w:cs="Times New Roman"/>
        </w:rPr>
        <w:t xml:space="preserve">. </w:t>
      </w:r>
      <w:r w:rsidRPr="00A11CE5">
        <w:rPr>
          <w:rFonts w:ascii="Times New Roman" w:hAnsi="Times New Roman" w:cs="Times New Roman"/>
          <w:i/>
        </w:rPr>
        <w:t>A dominação masculina</w:t>
      </w:r>
      <w:r w:rsidRPr="00AE5DDA">
        <w:rPr>
          <w:rFonts w:ascii="Times New Roman" w:hAnsi="Times New Roman" w:cs="Times New Roman"/>
        </w:rPr>
        <w:t>, p. 18-32.</w:t>
      </w:r>
      <w:r>
        <w:t xml:space="preserve"> </w:t>
      </w:r>
    </w:p>
  </w:footnote>
  <w:footnote w:id="27">
    <w:p w:rsidR="000878C4" w:rsidRPr="000878C4" w:rsidRDefault="000878C4">
      <w:pPr>
        <w:pStyle w:val="Textodenotaderodap"/>
        <w:rPr>
          <w:rFonts w:ascii="Times New Roman" w:hAnsi="Times New Roman" w:cs="Times New Roman"/>
        </w:rPr>
      </w:pPr>
      <w:r w:rsidRPr="000878C4">
        <w:rPr>
          <w:rStyle w:val="Refdenotaderodap"/>
          <w:rFonts w:ascii="Times New Roman" w:hAnsi="Times New Roman" w:cs="Times New Roman"/>
        </w:rPr>
        <w:footnoteRef/>
      </w:r>
      <w:r w:rsidRPr="000878C4">
        <w:rPr>
          <w:rFonts w:ascii="Times New Roman" w:hAnsi="Times New Roman" w:cs="Times New Roman"/>
        </w:rPr>
        <w:t xml:space="preserve"> Vale lembrar que o autor, apesar de se referir ao conceito, não </w:t>
      </w:r>
      <w:r w:rsidR="00D16ED5">
        <w:rPr>
          <w:rFonts w:ascii="Times New Roman" w:hAnsi="Times New Roman" w:cs="Times New Roman"/>
        </w:rPr>
        <w:t>se aprofunda em sua análise.</w:t>
      </w:r>
    </w:p>
  </w:footnote>
  <w:footnote w:id="28">
    <w:p w:rsidR="00F217D2" w:rsidRDefault="00F217D2" w:rsidP="00F217D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D2FED">
        <w:rPr>
          <w:rFonts w:ascii="Times New Roman" w:hAnsi="Times New Roman" w:cs="Times New Roman"/>
        </w:rPr>
        <w:t xml:space="preserve">MOLLOY. </w:t>
      </w:r>
      <w:r w:rsidRPr="007D2FED">
        <w:rPr>
          <w:rFonts w:ascii="Times New Roman" w:hAnsi="Times New Roman" w:cs="Times New Roman"/>
          <w:i/>
        </w:rPr>
        <w:t>Em breve cárcere</w:t>
      </w:r>
      <w:r>
        <w:rPr>
          <w:rFonts w:ascii="Times New Roman" w:hAnsi="Times New Roman" w:cs="Times New Roman"/>
        </w:rPr>
        <w:t>, p. 94-95</w:t>
      </w:r>
      <w:r w:rsidRPr="007D2FED">
        <w:rPr>
          <w:rFonts w:ascii="Times New Roman" w:hAnsi="Times New Roman" w:cs="Times New Roman"/>
        </w:rPr>
        <w:t>.</w:t>
      </w:r>
    </w:p>
  </w:footnote>
  <w:footnote w:id="29">
    <w:p w:rsidR="005639CA" w:rsidRDefault="005639CA" w:rsidP="005639C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D2FED">
        <w:rPr>
          <w:rFonts w:ascii="Times New Roman" w:hAnsi="Times New Roman" w:cs="Times New Roman"/>
        </w:rPr>
        <w:t xml:space="preserve">MOLLOY. </w:t>
      </w:r>
      <w:r w:rsidRPr="007D2FED">
        <w:rPr>
          <w:rFonts w:ascii="Times New Roman" w:hAnsi="Times New Roman" w:cs="Times New Roman"/>
          <w:i/>
        </w:rPr>
        <w:t>Em breve cárcere</w:t>
      </w:r>
      <w:r w:rsidR="000346ED">
        <w:rPr>
          <w:rFonts w:ascii="Times New Roman" w:hAnsi="Times New Roman" w:cs="Times New Roman"/>
        </w:rPr>
        <w:t>, p. 96</w:t>
      </w:r>
      <w:r w:rsidRPr="007D2FED">
        <w:rPr>
          <w:rFonts w:ascii="Times New Roman" w:hAnsi="Times New Roman" w:cs="Times New Roman"/>
        </w:rPr>
        <w:t>.</w:t>
      </w:r>
    </w:p>
  </w:footnote>
  <w:footnote w:id="30">
    <w:p w:rsidR="000346ED" w:rsidRDefault="000346ED" w:rsidP="000346E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D2FED">
        <w:rPr>
          <w:rFonts w:ascii="Times New Roman" w:hAnsi="Times New Roman" w:cs="Times New Roman"/>
        </w:rPr>
        <w:t xml:space="preserve">MOLLOY. </w:t>
      </w:r>
      <w:r w:rsidRPr="007D2FED">
        <w:rPr>
          <w:rFonts w:ascii="Times New Roman" w:hAnsi="Times New Roman" w:cs="Times New Roman"/>
          <w:i/>
        </w:rPr>
        <w:t>Em breve cárcere</w:t>
      </w:r>
      <w:r>
        <w:rPr>
          <w:rFonts w:ascii="Times New Roman" w:hAnsi="Times New Roman" w:cs="Times New Roman"/>
        </w:rPr>
        <w:t>, p. 94</w:t>
      </w:r>
      <w:r w:rsidRPr="007D2FED">
        <w:rPr>
          <w:rFonts w:ascii="Times New Roman" w:hAnsi="Times New Roman" w:cs="Times New Roman"/>
        </w:rPr>
        <w:t>.</w:t>
      </w:r>
    </w:p>
  </w:footnote>
  <w:footnote w:id="31">
    <w:p w:rsidR="005F13DD" w:rsidRDefault="005F13DD" w:rsidP="005F13D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D2FED">
        <w:rPr>
          <w:rFonts w:ascii="Times New Roman" w:hAnsi="Times New Roman" w:cs="Times New Roman"/>
        </w:rPr>
        <w:t xml:space="preserve">MOLLOY. </w:t>
      </w:r>
      <w:r w:rsidRPr="007D2FED">
        <w:rPr>
          <w:rFonts w:ascii="Times New Roman" w:hAnsi="Times New Roman" w:cs="Times New Roman"/>
          <w:i/>
        </w:rPr>
        <w:t>Em breve cárcere</w:t>
      </w:r>
      <w:r>
        <w:rPr>
          <w:rFonts w:ascii="Times New Roman" w:hAnsi="Times New Roman" w:cs="Times New Roman"/>
        </w:rPr>
        <w:t xml:space="preserve">, p. 94/96. </w:t>
      </w:r>
    </w:p>
  </w:footnote>
  <w:footnote w:id="32">
    <w:p w:rsidR="00F106BC" w:rsidRPr="00F106BC" w:rsidRDefault="00F106BC">
      <w:pPr>
        <w:pStyle w:val="Textodenotaderodap"/>
        <w:rPr>
          <w:rFonts w:ascii="Times New Roman" w:hAnsi="Times New Roman" w:cs="Times New Roman"/>
        </w:rPr>
      </w:pPr>
      <w:r w:rsidRPr="00F106BC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Cf. BOURDIEU</w:t>
      </w:r>
      <w:r w:rsidRPr="00F106B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106BC">
        <w:rPr>
          <w:rFonts w:ascii="Times New Roman" w:hAnsi="Times New Roman" w:cs="Times New Roman"/>
          <w:i/>
        </w:rPr>
        <w:t>A dominação masculina</w:t>
      </w:r>
      <w:r>
        <w:rPr>
          <w:rFonts w:ascii="Times New Roman" w:hAnsi="Times New Roman" w:cs="Times New Roman"/>
        </w:rPr>
        <w:t xml:space="preserve">, p. 19. </w:t>
      </w:r>
      <w:r w:rsidRPr="00F106BC">
        <w:rPr>
          <w:rFonts w:ascii="Times New Roman" w:hAnsi="Times New Roman" w:cs="Times New Roman"/>
        </w:rPr>
        <w:t xml:space="preserve"> </w:t>
      </w:r>
    </w:p>
  </w:footnote>
  <w:footnote w:id="33">
    <w:p w:rsidR="00261C2D" w:rsidRDefault="00261C2D" w:rsidP="00261C2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D2FED">
        <w:rPr>
          <w:rFonts w:ascii="Times New Roman" w:hAnsi="Times New Roman" w:cs="Times New Roman"/>
        </w:rPr>
        <w:t xml:space="preserve">MOLLOY. </w:t>
      </w:r>
      <w:r w:rsidRPr="007D2FED">
        <w:rPr>
          <w:rFonts w:ascii="Times New Roman" w:hAnsi="Times New Roman" w:cs="Times New Roman"/>
          <w:i/>
        </w:rPr>
        <w:t>Em breve cárcere</w:t>
      </w:r>
      <w:r>
        <w:rPr>
          <w:rFonts w:ascii="Times New Roman" w:hAnsi="Times New Roman" w:cs="Times New Roman"/>
        </w:rPr>
        <w:t>, p. 94</w:t>
      </w:r>
      <w:r w:rsidRPr="007D2FED">
        <w:rPr>
          <w:rFonts w:ascii="Times New Roman" w:hAnsi="Times New Roman" w:cs="Times New Roman"/>
        </w:rPr>
        <w:t>.</w:t>
      </w:r>
    </w:p>
  </w:footnote>
  <w:footnote w:id="34">
    <w:p w:rsidR="00B6031E" w:rsidRDefault="00B6031E" w:rsidP="00B6031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D2FED">
        <w:rPr>
          <w:rFonts w:ascii="Times New Roman" w:hAnsi="Times New Roman" w:cs="Times New Roman"/>
        </w:rPr>
        <w:t xml:space="preserve">MOLLOY. </w:t>
      </w:r>
      <w:r w:rsidRPr="007D2FED">
        <w:rPr>
          <w:rFonts w:ascii="Times New Roman" w:hAnsi="Times New Roman" w:cs="Times New Roman"/>
          <w:i/>
        </w:rPr>
        <w:t>Em breve cárcere</w:t>
      </w:r>
      <w:r>
        <w:rPr>
          <w:rFonts w:ascii="Times New Roman" w:hAnsi="Times New Roman" w:cs="Times New Roman"/>
        </w:rPr>
        <w:t>, p. 94</w:t>
      </w:r>
      <w:r w:rsidRPr="007D2FED">
        <w:rPr>
          <w:rFonts w:ascii="Times New Roman" w:hAnsi="Times New Roman" w:cs="Times New Roman"/>
        </w:rPr>
        <w:t>.</w:t>
      </w:r>
    </w:p>
  </w:footnote>
  <w:footnote w:id="35">
    <w:p w:rsidR="00A565EC" w:rsidRDefault="00A565E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D2FED">
        <w:rPr>
          <w:rFonts w:ascii="Times New Roman" w:hAnsi="Times New Roman" w:cs="Times New Roman"/>
        </w:rPr>
        <w:t xml:space="preserve">MOLLOY. </w:t>
      </w:r>
      <w:r w:rsidRPr="007D2FED">
        <w:rPr>
          <w:rFonts w:ascii="Times New Roman" w:hAnsi="Times New Roman" w:cs="Times New Roman"/>
          <w:i/>
        </w:rPr>
        <w:t>Em breve cárcere</w:t>
      </w:r>
      <w:r>
        <w:rPr>
          <w:rFonts w:ascii="Times New Roman" w:hAnsi="Times New Roman" w:cs="Times New Roman"/>
        </w:rPr>
        <w:t>, p</w:t>
      </w:r>
      <w:r>
        <w:rPr>
          <w:rFonts w:ascii="Times New Roman" w:hAnsi="Times New Roman" w:cs="Times New Roman"/>
        </w:rPr>
        <w:t xml:space="preserve">. 15. </w:t>
      </w:r>
    </w:p>
  </w:footnote>
  <w:footnote w:id="36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="000346ED">
        <w:rPr>
          <w:rFonts w:ascii="Times New Roman" w:hAnsi="Times New Roman" w:cs="Times New Roman"/>
        </w:rPr>
        <w:t>, p. 23</w:t>
      </w:r>
      <w:r w:rsidRPr="007D2FED">
        <w:rPr>
          <w:rFonts w:ascii="Times New Roman" w:hAnsi="Times New Roman" w:cs="Times New Roman"/>
        </w:rPr>
        <w:t xml:space="preserve">. </w:t>
      </w:r>
    </w:p>
  </w:footnote>
  <w:footnote w:id="37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 xml:space="preserve">, p. 19. </w:t>
      </w:r>
    </w:p>
  </w:footnote>
  <w:footnote w:id="38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 xml:space="preserve">, p. 61. </w:t>
      </w:r>
    </w:p>
  </w:footnote>
  <w:footnote w:id="39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 xml:space="preserve">, p. 60. </w:t>
      </w:r>
    </w:p>
  </w:footnote>
  <w:footnote w:id="40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 xml:space="preserve">, p. 60. </w:t>
      </w:r>
    </w:p>
  </w:footnote>
  <w:footnote w:id="41">
    <w:p w:rsidR="001C046F" w:rsidRDefault="001C046F" w:rsidP="001C046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D2FED">
        <w:rPr>
          <w:rFonts w:ascii="Times New Roman" w:hAnsi="Times New Roman" w:cs="Times New Roman"/>
        </w:rPr>
        <w:t xml:space="preserve">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>, p.</w:t>
      </w:r>
      <w:r>
        <w:rPr>
          <w:rFonts w:ascii="Times New Roman" w:hAnsi="Times New Roman" w:cs="Times New Roman"/>
        </w:rPr>
        <w:t xml:space="preserve"> 60. </w:t>
      </w:r>
    </w:p>
  </w:footnote>
  <w:footnote w:id="42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 xml:space="preserve">, p. 23. </w:t>
      </w:r>
    </w:p>
  </w:footnote>
  <w:footnote w:id="43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 xml:space="preserve">, p. 24. </w:t>
      </w:r>
    </w:p>
  </w:footnote>
  <w:footnote w:id="44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 xml:space="preserve">, p. 119. </w:t>
      </w:r>
    </w:p>
  </w:footnote>
  <w:footnote w:id="45">
    <w:p w:rsidR="00BB3C11" w:rsidRPr="007D2FED" w:rsidRDefault="00BB3C11" w:rsidP="007D2FED">
      <w:pPr>
        <w:pStyle w:val="Textodenotaderodap"/>
        <w:jc w:val="both"/>
        <w:rPr>
          <w:rFonts w:ascii="Times New Roman" w:hAnsi="Times New Roman" w:cs="Times New Roman"/>
        </w:rPr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>, p. 132.</w:t>
      </w:r>
    </w:p>
  </w:footnote>
  <w:footnote w:id="46">
    <w:p w:rsidR="00BB3C11" w:rsidRDefault="00BB3C11" w:rsidP="007D2FED">
      <w:pPr>
        <w:pStyle w:val="Textodenotaderodap"/>
        <w:jc w:val="both"/>
      </w:pPr>
      <w:r w:rsidRPr="007D2FED">
        <w:rPr>
          <w:rStyle w:val="Refdenotaderodap"/>
          <w:rFonts w:ascii="Times New Roman" w:hAnsi="Times New Roman" w:cs="Times New Roman"/>
        </w:rPr>
        <w:footnoteRef/>
      </w:r>
      <w:r w:rsidRPr="007D2FED">
        <w:rPr>
          <w:rFonts w:ascii="Times New Roman" w:hAnsi="Times New Roman" w:cs="Times New Roman"/>
        </w:rPr>
        <w:t xml:space="preserve"> MOLLOY. </w:t>
      </w:r>
      <w:r w:rsidRPr="007D2FED">
        <w:rPr>
          <w:rFonts w:ascii="Times New Roman" w:hAnsi="Times New Roman" w:cs="Times New Roman"/>
          <w:i/>
        </w:rPr>
        <w:t>Em breve cárcere</w:t>
      </w:r>
      <w:r w:rsidRPr="007D2FED">
        <w:rPr>
          <w:rFonts w:ascii="Times New Roman" w:hAnsi="Times New Roman" w:cs="Times New Roman"/>
        </w:rPr>
        <w:t>, p. 134.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52"/>
    <w:rsid w:val="00006359"/>
    <w:rsid w:val="000267B7"/>
    <w:rsid w:val="000268A3"/>
    <w:rsid w:val="000308F3"/>
    <w:rsid w:val="000346ED"/>
    <w:rsid w:val="00035CD1"/>
    <w:rsid w:val="00036A20"/>
    <w:rsid w:val="000378AD"/>
    <w:rsid w:val="000538B5"/>
    <w:rsid w:val="00053F6B"/>
    <w:rsid w:val="00056024"/>
    <w:rsid w:val="0005643D"/>
    <w:rsid w:val="00061164"/>
    <w:rsid w:val="00080473"/>
    <w:rsid w:val="000810DB"/>
    <w:rsid w:val="0008725D"/>
    <w:rsid w:val="000878C4"/>
    <w:rsid w:val="000A2690"/>
    <w:rsid w:val="000B5726"/>
    <w:rsid w:val="000B5FAD"/>
    <w:rsid w:val="000B7E4A"/>
    <w:rsid w:val="000C2028"/>
    <w:rsid w:val="000C2E2B"/>
    <w:rsid w:val="000D494B"/>
    <w:rsid w:val="000D651C"/>
    <w:rsid w:val="000E050C"/>
    <w:rsid w:val="00100991"/>
    <w:rsid w:val="0010730B"/>
    <w:rsid w:val="00120748"/>
    <w:rsid w:val="00131272"/>
    <w:rsid w:val="001555A8"/>
    <w:rsid w:val="00177D6D"/>
    <w:rsid w:val="00186F0A"/>
    <w:rsid w:val="00187187"/>
    <w:rsid w:val="001969D1"/>
    <w:rsid w:val="001C046F"/>
    <w:rsid w:val="001C7886"/>
    <w:rsid w:val="001E0E54"/>
    <w:rsid w:val="002004AF"/>
    <w:rsid w:val="002117D2"/>
    <w:rsid w:val="0023256D"/>
    <w:rsid w:val="00261C2D"/>
    <w:rsid w:val="00266907"/>
    <w:rsid w:val="00276FDC"/>
    <w:rsid w:val="002A3447"/>
    <w:rsid w:val="002A543E"/>
    <w:rsid w:val="002B2363"/>
    <w:rsid w:val="002D027A"/>
    <w:rsid w:val="002D4944"/>
    <w:rsid w:val="002E25F4"/>
    <w:rsid w:val="002E5371"/>
    <w:rsid w:val="00300E97"/>
    <w:rsid w:val="0031148D"/>
    <w:rsid w:val="00316147"/>
    <w:rsid w:val="003230EC"/>
    <w:rsid w:val="003257C2"/>
    <w:rsid w:val="00334622"/>
    <w:rsid w:val="003373C4"/>
    <w:rsid w:val="00343760"/>
    <w:rsid w:val="003548F7"/>
    <w:rsid w:val="00373EFB"/>
    <w:rsid w:val="00384428"/>
    <w:rsid w:val="00386F81"/>
    <w:rsid w:val="003927FC"/>
    <w:rsid w:val="00393469"/>
    <w:rsid w:val="003A1050"/>
    <w:rsid w:val="003A31C1"/>
    <w:rsid w:val="003A6725"/>
    <w:rsid w:val="003A73B6"/>
    <w:rsid w:val="003B4C82"/>
    <w:rsid w:val="003C2242"/>
    <w:rsid w:val="003C23A2"/>
    <w:rsid w:val="003C258A"/>
    <w:rsid w:val="003C4D4F"/>
    <w:rsid w:val="003D1BB2"/>
    <w:rsid w:val="003D221C"/>
    <w:rsid w:val="003D368A"/>
    <w:rsid w:val="00402FC8"/>
    <w:rsid w:val="00406C6A"/>
    <w:rsid w:val="00434480"/>
    <w:rsid w:val="00451857"/>
    <w:rsid w:val="00451C0F"/>
    <w:rsid w:val="00455A93"/>
    <w:rsid w:val="00455C69"/>
    <w:rsid w:val="00476D55"/>
    <w:rsid w:val="004959B5"/>
    <w:rsid w:val="004A0561"/>
    <w:rsid w:val="004A161A"/>
    <w:rsid w:val="004E68AC"/>
    <w:rsid w:val="004F6EB9"/>
    <w:rsid w:val="00502F0E"/>
    <w:rsid w:val="0050572C"/>
    <w:rsid w:val="00514B24"/>
    <w:rsid w:val="005213D8"/>
    <w:rsid w:val="00532576"/>
    <w:rsid w:val="005328E2"/>
    <w:rsid w:val="00542E3F"/>
    <w:rsid w:val="00553706"/>
    <w:rsid w:val="005639CA"/>
    <w:rsid w:val="00576526"/>
    <w:rsid w:val="005813CF"/>
    <w:rsid w:val="005C2431"/>
    <w:rsid w:val="005D1483"/>
    <w:rsid w:val="005D22DA"/>
    <w:rsid w:val="005D424B"/>
    <w:rsid w:val="005D4A05"/>
    <w:rsid w:val="005D6325"/>
    <w:rsid w:val="005E13D3"/>
    <w:rsid w:val="005E4CCD"/>
    <w:rsid w:val="005F13DD"/>
    <w:rsid w:val="005F7DEB"/>
    <w:rsid w:val="006125D6"/>
    <w:rsid w:val="0062104F"/>
    <w:rsid w:val="00633B52"/>
    <w:rsid w:val="00633E10"/>
    <w:rsid w:val="00647F71"/>
    <w:rsid w:val="00653045"/>
    <w:rsid w:val="00662219"/>
    <w:rsid w:val="00662F6A"/>
    <w:rsid w:val="00670912"/>
    <w:rsid w:val="006802B1"/>
    <w:rsid w:val="0068084C"/>
    <w:rsid w:val="006845F0"/>
    <w:rsid w:val="006850B1"/>
    <w:rsid w:val="00694CC7"/>
    <w:rsid w:val="006A60D2"/>
    <w:rsid w:val="006D471A"/>
    <w:rsid w:val="006F0124"/>
    <w:rsid w:val="006F2736"/>
    <w:rsid w:val="006F2E7A"/>
    <w:rsid w:val="007048D3"/>
    <w:rsid w:val="00714CC1"/>
    <w:rsid w:val="00721618"/>
    <w:rsid w:val="00735C3E"/>
    <w:rsid w:val="00745354"/>
    <w:rsid w:val="00746734"/>
    <w:rsid w:val="007563BA"/>
    <w:rsid w:val="00767B9E"/>
    <w:rsid w:val="00775607"/>
    <w:rsid w:val="007835EC"/>
    <w:rsid w:val="00783D74"/>
    <w:rsid w:val="007851B0"/>
    <w:rsid w:val="0079649E"/>
    <w:rsid w:val="007A58A2"/>
    <w:rsid w:val="007A5D65"/>
    <w:rsid w:val="007B215B"/>
    <w:rsid w:val="007B52E4"/>
    <w:rsid w:val="007C6119"/>
    <w:rsid w:val="007D0BD2"/>
    <w:rsid w:val="007D2FED"/>
    <w:rsid w:val="007E1CF3"/>
    <w:rsid w:val="007F1B9B"/>
    <w:rsid w:val="007F1FBC"/>
    <w:rsid w:val="008204A3"/>
    <w:rsid w:val="0082610A"/>
    <w:rsid w:val="00871001"/>
    <w:rsid w:val="00872041"/>
    <w:rsid w:val="00883765"/>
    <w:rsid w:val="008877CA"/>
    <w:rsid w:val="00893880"/>
    <w:rsid w:val="00895CC0"/>
    <w:rsid w:val="008A2BE3"/>
    <w:rsid w:val="008B1FD1"/>
    <w:rsid w:val="008C0963"/>
    <w:rsid w:val="008C50EE"/>
    <w:rsid w:val="008C60E6"/>
    <w:rsid w:val="008C7509"/>
    <w:rsid w:val="008D5B57"/>
    <w:rsid w:val="008F2EFC"/>
    <w:rsid w:val="008F361A"/>
    <w:rsid w:val="00901518"/>
    <w:rsid w:val="00910785"/>
    <w:rsid w:val="00915FAA"/>
    <w:rsid w:val="00922A6C"/>
    <w:rsid w:val="00924AB2"/>
    <w:rsid w:val="009327B7"/>
    <w:rsid w:val="00961F89"/>
    <w:rsid w:val="00984772"/>
    <w:rsid w:val="009918FE"/>
    <w:rsid w:val="00992C37"/>
    <w:rsid w:val="00996E14"/>
    <w:rsid w:val="009B3805"/>
    <w:rsid w:val="009B7638"/>
    <w:rsid w:val="009C1B27"/>
    <w:rsid w:val="009C7BCF"/>
    <w:rsid w:val="009D0369"/>
    <w:rsid w:val="009D1ED5"/>
    <w:rsid w:val="009D350D"/>
    <w:rsid w:val="009D6759"/>
    <w:rsid w:val="009E1EAF"/>
    <w:rsid w:val="009E4CF8"/>
    <w:rsid w:val="009F5239"/>
    <w:rsid w:val="00A0783D"/>
    <w:rsid w:val="00A11CE5"/>
    <w:rsid w:val="00A16568"/>
    <w:rsid w:val="00A20935"/>
    <w:rsid w:val="00A31308"/>
    <w:rsid w:val="00A33FCF"/>
    <w:rsid w:val="00A34BD5"/>
    <w:rsid w:val="00A37C21"/>
    <w:rsid w:val="00A4696D"/>
    <w:rsid w:val="00A504D2"/>
    <w:rsid w:val="00A50CE7"/>
    <w:rsid w:val="00A535EE"/>
    <w:rsid w:val="00A565EC"/>
    <w:rsid w:val="00A60044"/>
    <w:rsid w:val="00A768F5"/>
    <w:rsid w:val="00A966AF"/>
    <w:rsid w:val="00AC019A"/>
    <w:rsid w:val="00AC20B7"/>
    <w:rsid w:val="00AE0923"/>
    <w:rsid w:val="00AE2EFC"/>
    <w:rsid w:val="00AE5DDA"/>
    <w:rsid w:val="00B144B7"/>
    <w:rsid w:val="00B31B34"/>
    <w:rsid w:val="00B40BFF"/>
    <w:rsid w:val="00B6031E"/>
    <w:rsid w:val="00B63794"/>
    <w:rsid w:val="00B70B56"/>
    <w:rsid w:val="00BA0CAA"/>
    <w:rsid w:val="00BA0F2C"/>
    <w:rsid w:val="00BA676B"/>
    <w:rsid w:val="00BB3C11"/>
    <w:rsid w:val="00BD503F"/>
    <w:rsid w:val="00BF6E02"/>
    <w:rsid w:val="00C14485"/>
    <w:rsid w:val="00C20FAD"/>
    <w:rsid w:val="00C253A5"/>
    <w:rsid w:val="00C30BD2"/>
    <w:rsid w:val="00C516C6"/>
    <w:rsid w:val="00C54050"/>
    <w:rsid w:val="00C550FC"/>
    <w:rsid w:val="00C66F69"/>
    <w:rsid w:val="00C84A2A"/>
    <w:rsid w:val="00C86D32"/>
    <w:rsid w:val="00C920FC"/>
    <w:rsid w:val="00CB0B88"/>
    <w:rsid w:val="00CB6865"/>
    <w:rsid w:val="00CC1411"/>
    <w:rsid w:val="00CC1B8F"/>
    <w:rsid w:val="00CC2F14"/>
    <w:rsid w:val="00CD0D07"/>
    <w:rsid w:val="00CD51A0"/>
    <w:rsid w:val="00CE0FEC"/>
    <w:rsid w:val="00CE775A"/>
    <w:rsid w:val="00CF1170"/>
    <w:rsid w:val="00D05A4F"/>
    <w:rsid w:val="00D0709E"/>
    <w:rsid w:val="00D14532"/>
    <w:rsid w:val="00D16ED5"/>
    <w:rsid w:val="00D20B9A"/>
    <w:rsid w:val="00D225FD"/>
    <w:rsid w:val="00D37AFE"/>
    <w:rsid w:val="00D61F79"/>
    <w:rsid w:val="00D62C1D"/>
    <w:rsid w:val="00D70A4A"/>
    <w:rsid w:val="00D71D9C"/>
    <w:rsid w:val="00D77AA4"/>
    <w:rsid w:val="00D96793"/>
    <w:rsid w:val="00DA38FA"/>
    <w:rsid w:val="00DB6B9C"/>
    <w:rsid w:val="00DC6BD8"/>
    <w:rsid w:val="00DD2E83"/>
    <w:rsid w:val="00DD45FF"/>
    <w:rsid w:val="00DF348E"/>
    <w:rsid w:val="00DF73B5"/>
    <w:rsid w:val="00E03532"/>
    <w:rsid w:val="00E11586"/>
    <w:rsid w:val="00E131A7"/>
    <w:rsid w:val="00E23742"/>
    <w:rsid w:val="00E30936"/>
    <w:rsid w:val="00E31665"/>
    <w:rsid w:val="00E32D69"/>
    <w:rsid w:val="00E36694"/>
    <w:rsid w:val="00E443DB"/>
    <w:rsid w:val="00E55A14"/>
    <w:rsid w:val="00E60A19"/>
    <w:rsid w:val="00E73303"/>
    <w:rsid w:val="00E868CD"/>
    <w:rsid w:val="00E87F8C"/>
    <w:rsid w:val="00E902FF"/>
    <w:rsid w:val="00E9539F"/>
    <w:rsid w:val="00EB36DC"/>
    <w:rsid w:val="00EB7BB6"/>
    <w:rsid w:val="00EC609C"/>
    <w:rsid w:val="00EC6AD1"/>
    <w:rsid w:val="00EE4E93"/>
    <w:rsid w:val="00EF4584"/>
    <w:rsid w:val="00EF504D"/>
    <w:rsid w:val="00F034E9"/>
    <w:rsid w:val="00F106BC"/>
    <w:rsid w:val="00F217D2"/>
    <w:rsid w:val="00F23B55"/>
    <w:rsid w:val="00F32EBB"/>
    <w:rsid w:val="00F33336"/>
    <w:rsid w:val="00F401FA"/>
    <w:rsid w:val="00F43D94"/>
    <w:rsid w:val="00F4685F"/>
    <w:rsid w:val="00F470AD"/>
    <w:rsid w:val="00F60DDE"/>
    <w:rsid w:val="00F74F84"/>
    <w:rsid w:val="00F75881"/>
    <w:rsid w:val="00F76D4D"/>
    <w:rsid w:val="00FB0598"/>
    <w:rsid w:val="00FB12E0"/>
    <w:rsid w:val="00FB1466"/>
    <w:rsid w:val="00FB6951"/>
    <w:rsid w:val="00FC6F08"/>
    <w:rsid w:val="00FD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0995"/>
  <w15:docId w15:val="{2797557B-FB51-4256-B1BC-EE13F0A3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33B52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7204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7204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7204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204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204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7204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C23A2"/>
    <w:rPr>
      <w:color w:val="0000FF" w:themeColor="hyperlink"/>
      <w:u w:val="single"/>
    </w:rPr>
  </w:style>
  <w:style w:type="paragraph" w:customStyle="1" w:styleId="Default">
    <w:name w:val="Default"/>
    <w:rsid w:val="00BA0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4EA72-5600-4D3F-AE83-E698C21D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15</Pages>
  <Words>5868</Words>
  <Characters>31692</Characters>
  <Application>Microsoft Office Word</Application>
  <DocSecurity>0</DocSecurity>
  <Lines>264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2016-04-28T15:43:00Z</cp:lastPrinted>
  <dcterms:created xsi:type="dcterms:W3CDTF">2019-06-26T23:37:00Z</dcterms:created>
  <dcterms:modified xsi:type="dcterms:W3CDTF">2019-06-29T19:02:00Z</dcterms:modified>
</cp:coreProperties>
</file>