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1B" w:rsidRDefault="00A8571B" w:rsidP="00A8571B">
      <w:pPr>
        <w:tabs>
          <w:tab w:val="left" w:pos="1134"/>
        </w:tabs>
        <w:suppressAutoHyphens w:val="0"/>
        <w:autoSpaceDE w:val="0"/>
        <w:autoSpaceDN w:val="0"/>
        <w:adjustRightInd w:val="0"/>
        <w:jc w:val="center"/>
        <w:rPr>
          <w:rFonts w:eastAsiaTheme="minorHAnsi"/>
          <w:b/>
          <w:lang w:eastAsia="en-US"/>
        </w:rPr>
      </w:pPr>
      <w:r>
        <w:rPr>
          <w:rFonts w:eastAsiaTheme="minorHAnsi"/>
          <w:b/>
          <w:lang w:eastAsia="en-US"/>
        </w:rPr>
        <w:t>Questões de cordialidade</w:t>
      </w:r>
      <w:r w:rsidR="006439F8" w:rsidRPr="006439F8">
        <w:rPr>
          <w:rFonts w:eastAsiaTheme="minorHAnsi"/>
          <w:b/>
          <w:lang w:eastAsia="en-US"/>
        </w:rPr>
        <w:t xml:space="preserve"> em “A</w:t>
      </w:r>
      <w:r w:rsidR="003A1555">
        <w:rPr>
          <w:rFonts w:eastAsiaTheme="minorHAnsi"/>
          <w:b/>
          <w:lang w:eastAsia="en-US"/>
        </w:rPr>
        <w:t xml:space="preserve"> B</w:t>
      </w:r>
      <w:r w:rsidR="006439F8" w:rsidRPr="006439F8">
        <w:rPr>
          <w:rFonts w:eastAsiaTheme="minorHAnsi"/>
          <w:b/>
          <w:lang w:eastAsia="en-US"/>
        </w:rPr>
        <w:t>enfazeja”</w:t>
      </w:r>
    </w:p>
    <w:p w:rsidR="008602A4" w:rsidRPr="006439F8" w:rsidRDefault="006439F8" w:rsidP="00A8571B">
      <w:pPr>
        <w:tabs>
          <w:tab w:val="left" w:pos="1134"/>
        </w:tabs>
        <w:suppressAutoHyphens w:val="0"/>
        <w:autoSpaceDE w:val="0"/>
        <w:autoSpaceDN w:val="0"/>
        <w:adjustRightInd w:val="0"/>
        <w:jc w:val="center"/>
        <w:rPr>
          <w:rFonts w:eastAsiaTheme="minorHAnsi"/>
          <w:b/>
          <w:lang w:eastAsia="en-US"/>
        </w:rPr>
      </w:pPr>
      <w:r w:rsidRPr="006439F8">
        <w:rPr>
          <w:rFonts w:eastAsiaTheme="minorHAnsi"/>
          <w:b/>
          <w:lang w:eastAsia="en-US"/>
        </w:rPr>
        <w:t xml:space="preserve"> </w:t>
      </w:r>
      <w:proofErr w:type="gramStart"/>
      <w:r w:rsidR="006F4BF2">
        <w:rPr>
          <w:rFonts w:eastAsiaTheme="minorHAnsi"/>
          <w:b/>
          <w:lang w:eastAsia="en-US"/>
        </w:rPr>
        <w:t>uma</w:t>
      </w:r>
      <w:proofErr w:type="gramEnd"/>
      <w:r w:rsidR="006F4BF2">
        <w:rPr>
          <w:rFonts w:eastAsiaTheme="minorHAnsi"/>
          <w:b/>
          <w:lang w:eastAsia="en-US"/>
        </w:rPr>
        <w:t xml:space="preserve"> </w:t>
      </w:r>
      <w:r w:rsidRPr="006439F8">
        <w:rPr>
          <w:rFonts w:eastAsiaTheme="minorHAnsi"/>
          <w:b/>
          <w:lang w:eastAsia="en-US"/>
        </w:rPr>
        <w:t>narrativa de João Guimarães Rosa</w:t>
      </w:r>
    </w:p>
    <w:p w:rsidR="002350C5" w:rsidRPr="006439F8" w:rsidRDefault="002350C5" w:rsidP="00BC78EB">
      <w:pPr>
        <w:tabs>
          <w:tab w:val="left" w:pos="1134"/>
        </w:tabs>
        <w:spacing w:line="360" w:lineRule="auto"/>
        <w:jc w:val="right"/>
        <w:rPr>
          <w:b/>
        </w:rPr>
      </w:pPr>
    </w:p>
    <w:p w:rsidR="006439F8" w:rsidRPr="006439F8" w:rsidRDefault="006439F8" w:rsidP="00BC78EB">
      <w:pPr>
        <w:tabs>
          <w:tab w:val="left" w:pos="1134"/>
        </w:tabs>
        <w:spacing w:line="360" w:lineRule="auto"/>
        <w:jc w:val="right"/>
        <w:rPr>
          <w:b/>
        </w:rPr>
      </w:pPr>
    </w:p>
    <w:p w:rsidR="008C1903" w:rsidRPr="006439F8" w:rsidRDefault="008C1903" w:rsidP="00BC78EB">
      <w:pPr>
        <w:tabs>
          <w:tab w:val="left" w:pos="1134"/>
          <w:tab w:val="left" w:leader="dot" w:pos="7938"/>
          <w:tab w:val="left" w:leader="dot" w:pos="8505"/>
        </w:tabs>
        <w:spacing w:line="360" w:lineRule="auto"/>
        <w:ind w:left="708"/>
        <w:jc w:val="right"/>
        <w:rPr>
          <w:b/>
        </w:rPr>
      </w:pPr>
      <w:r w:rsidRPr="006439F8">
        <w:rPr>
          <w:b/>
        </w:rPr>
        <w:t>Luciene Pereira (UFMG/SEEDF</w:t>
      </w:r>
      <w:proofErr w:type="gramStart"/>
      <w:r w:rsidRPr="006439F8">
        <w:rPr>
          <w:b/>
        </w:rPr>
        <w:t>)</w:t>
      </w:r>
      <w:proofErr w:type="gramEnd"/>
      <w:r w:rsidRPr="006439F8">
        <w:rPr>
          <w:rStyle w:val="Refdenotaderodap"/>
          <w:b/>
        </w:rPr>
        <w:footnoteReference w:id="1"/>
      </w:r>
    </w:p>
    <w:p w:rsidR="002350C5" w:rsidRPr="006439F8" w:rsidRDefault="002350C5" w:rsidP="00BC78EB">
      <w:pPr>
        <w:tabs>
          <w:tab w:val="left" w:pos="1134"/>
        </w:tabs>
        <w:spacing w:line="360" w:lineRule="auto"/>
        <w:rPr>
          <w:b/>
        </w:rPr>
      </w:pPr>
    </w:p>
    <w:p w:rsidR="00F26F5C" w:rsidRPr="006439F8" w:rsidRDefault="00F26F5C" w:rsidP="00BC78EB">
      <w:pPr>
        <w:tabs>
          <w:tab w:val="left" w:pos="1134"/>
        </w:tabs>
        <w:spacing w:line="360" w:lineRule="auto"/>
        <w:rPr>
          <w:b/>
        </w:rPr>
      </w:pPr>
    </w:p>
    <w:p w:rsidR="00EA661F" w:rsidRPr="006439F8" w:rsidRDefault="00EC7B45" w:rsidP="00EC7B45">
      <w:pPr>
        <w:tabs>
          <w:tab w:val="left" w:pos="1134"/>
        </w:tabs>
        <w:jc w:val="both"/>
      </w:pPr>
      <w:r w:rsidRPr="006439F8">
        <w:t>RESUMO</w:t>
      </w:r>
      <w:r w:rsidR="00EA661F" w:rsidRPr="006439F8">
        <w:rPr>
          <w:b/>
        </w:rPr>
        <w:t xml:space="preserve">: </w:t>
      </w:r>
      <w:r w:rsidR="00BF2FA1" w:rsidRPr="006439F8">
        <w:t>Neste ar</w:t>
      </w:r>
      <w:r w:rsidR="00BD6587" w:rsidRPr="006439F8">
        <w:t>tigo examina-se a narrativa</w:t>
      </w:r>
      <w:r w:rsidR="00BF2FA1" w:rsidRPr="006439F8">
        <w:t xml:space="preserve"> “A Benfazeja”</w:t>
      </w:r>
      <w:r w:rsidRPr="006439F8">
        <w:t>,</w:t>
      </w:r>
      <w:r w:rsidR="00BF2FA1" w:rsidRPr="006439F8">
        <w:t xml:space="preserve"> </w:t>
      </w:r>
      <w:r w:rsidRPr="006439F8">
        <w:t xml:space="preserve">do livro </w:t>
      </w:r>
      <w:r w:rsidRPr="006439F8">
        <w:rPr>
          <w:i/>
        </w:rPr>
        <w:t xml:space="preserve">Primeiras estórias, </w:t>
      </w:r>
      <w:r w:rsidR="00BF2FA1" w:rsidRPr="006439F8">
        <w:t xml:space="preserve">de João Guimarães Rosa </w:t>
      </w:r>
      <w:r w:rsidR="00BD6587" w:rsidRPr="006439F8">
        <w:t xml:space="preserve">investigando a sua </w:t>
      </w:r>
      <w:r w:rsidR="00BF2FA1" w:rsidRPr="006439F8">
        <w:t>contribui</w:t>
      </w:r>
      <w:r w:rsidR="00BD6587" w:rsidRPr="006439F8">
        <w:t>ção</w:t>
      </w:r>
      <w:r w:rsidR="00BF2FA1" w:rsidRPr="006439F8">
        <w:t xml:space="preserve"> para ilustrar aspectos pouco investigados acerca do conceito de cordialidade </w:t>
      </w:r>
      <w:r w:rsidR="00EA661F" w:rsidRPr="006439F8">
        <w:t>presente</w:t>
      </w:r>
      <w:r w:rsidR="00BF2FA1" w:rsidRPr="006439F8">
        <w:t xml:space="preserve"> em </w:t>
      </w:r>
      <w:r w:rsidR="00BF2FA1" w:rsidRPr="006439F8">
        <w:rPr>
          <w:i/>
        </w:rPr>
        <w:t xml:space="preserve">Raízes do Brasil </w:t>
      </w:r>
      <w:r w:rsidR="00BF2FA1" w:rsidRPr="006439F8">
        <w:t>de Sérgio Buarque de Holanda</w:t>
      </w:r>
      <w:r w:rsidR="009828F2">
        <w:t>. S</w:t>
      </w:r>
      <w:r w:rsidR="00001B9B" w:rsidRPr="006439F8">
        <w:t>oma</w:t>
      </w:r>
      <w:r w:rsidR="009828F2">
        <w:t>-se a essa análise</w:t>
      </w:r>
      <w:r w:rsidR="00001B9B" w:rsidRPr="006439F8">
        <w:t xml:space="preserve"> uma leitura acerca das relações de poder </w:t>
      </w:r>
      <w:r w:rsidR="00000FE9" w:rsidRPr="006439F8">
        <w:t>elaboradas</w:t>
      </w:r>
      <w:r w:rsidR="00001B9B" w:rsidRPr="006439F8">
        <w:t xml:space="preserve"> na narrativa</w:t>
      </w:r>
      <w:r w:rsidR="009828F2">
        <w:t xml:space="preserve"> que</w:t>
      </w:r>
      <w:r w:rsidR="00001B9B" w:rsidRPr="006439F8">
        <w:t xml:space="preserve"> permitem verificar uma ruptura com a representação dos ideais da família patriarcal enge</w:t>
      </w:r>
      <w:r w:rsidR="00BD6587" w:rsidRPr="006439F8">
        <w:t>n</w:t>
      </w:r>
      <w:r w:rsidR="00001B9B" w:rsidRPr="006439F8">
        <w:t xml:space="preserve">drada pelo soterramento do </w:t>
      </w:r>
      <w:r w:rsidR="00000FE9" w:rsidRPr="006439F8">
        <w:t xml:space="preserve">modelo ideal, </w:t>
      </w:r>
      <w:r w:rsidR="002D1EA4" w:rsidRPr="006439F8">
        <w:t xml:space="preserve">banimento </w:t>
      </w:r>
      <w:r w:rsidR="00000FE9" w:rsidRPr="006439F8">
        <w:t xml:space="preserve">do </w:t>
      </w:r>
      <w:r w:rsidR="00E77B2C">
        <w:t>poder</w:t>
      </w:r>
      <w:r w:rsidR="00001B9B" w:rsidRPr="006439F8">
        <w:t xml:space="preserve"> masculino e descaracterização do papel idealizado da mulher.</w:t>
      </w:r>
      <w:r w:rsidR="00000FE9" w:rsidRPr="006439F8">
        <w:t xml:space="preserve"> </w:t>
      </w:r>
      <w:r w:rsidR="00A16EE3" w:rsidRPr="006439F8">
        <w:t xml:space="preserve">Nota-se, por fim, </w:t>
      </w:r>
      <w:r w:rsidR="00EA661F" w:rsidRPr="006439F8">
        <w:t xml:space="preserve">como </w:t>
      </w:r>
      <w:r w:rsidR="00A16EE3" w:rsidRPr="006439F8">
        <w:t>a negação da subjetividade fem</w:t>
      </w:r>
      <w:r w:rsidR="002D1EA4" w:rsidRPr="006439F8">
        <w:t xml:space="preserve">inina, por parte do patriarcado, </w:t>
      </w:r>
      <w:r w:rsidR="00EA661F" w:rsidRPr="006439F8">
        <w:t>está ainda presente na estrutura social brasileira e tem alimentado comportamentos misóginos.</w:t>
      </w:r>
      <w:r w:rsidR="003F6EDB">
        <w:t xml:space="preserve"> Por tais razões considera-se que a narrativa consiste em metáfora das relações de po</w:t>
      </w:r>
      <w:r w:rsidR="00753219">
        <w:t>d</w:t>
      </w:r>
      <w:r w:rsidR="003F6EDB">
        <w:t xml:space="preserve">er </w:t>
      </w:r>
      <w:r w:rsidR="00753219">
        <w:t xml:space="preserve">entre democracia e patriarcado </w:t>
      </w:r>
      <w:proofErr w:type="gramStart"/>
      <w:r w:rsidR="003F6EDB">
        <w:t xml:space="preserve">estabelecidas </w:t>
      </w:r>
      <w:r w:rsidR="00753219">
        <w:t xml:space="preserve">ainda hoje </w:t>
      </w:r>
      <w:r w:rsidR="00A85238">
        <w:t xml:space="preserve">na sociedade e na democracia </w:t>
      </w:r>
      <w:r w:rsidR="00753219">
        <w:t>brasileir</w:t>
      </w:r>
      <w:r w:rsidR="00A85238">
        <w:t>a</w:t>
      </w:r>
      <w:proofErr w:type="gramEnd"/>
      <w:r w:rsidR="00753219">
        <w:t xml:space="preserve">. </w:t>
      </w:r>
    </w:p>
    <w:p w:rsidR="00EA661F" w:rsidRPr="006439F8" w:rsidRDefault="00EA661F" w:rsidP="00EC7B45">
      <w:pPr>
        <w:tabs>
          <w:tab w:val="left" w:pos="1134"/>
        </w:tabs>
        <w:jc w:val="both"/>
      </w:pPr>
    </w:p>
    <w:p w:rsidR="006F4BF2" w:rsidRPr="006439F8" w:rsidRDefault="006F4BF2" w:rsidP="00EC7B45">
      <w:pPr>
        <w:tabs>
          <w:tab w:val="left" w:pos="1134"/>
        </w:tabs>
        <w:jc w:val="both"/>
      </w:pPr>
    </w:p>
    <w:p w:rsidR="00BF2FA1" w:rsidRPr="006439F8" w:rsidRDefault="006439F8" w:rsidP="00EC7B45">
      <w:pPr>
        <w:tabs>
          <w:tab w:val="left" w:pos="1134"/>
        </w:tabs>
        <w:jc w:val="both"/>
        <w:rPr>
          <w:b/>
        </w:rPr>
      </w:pPr>
      <w:r w:rsidRPr="006439F8">
        <w:t>PALAVRAS-CHAVE: cordialidade; patriarcado; misoginia;</w:t>
      </w:r>
      <w:r w:rsidR="00EA661F" w:rsidRPr="006439F8">
        <w:t xml:space="preserve"> </w:t>
      </w:r>
      <w:r w:rsidR="00B31D3C">
        <w:t xml:space="preserve">democracia; </w:t>
      </w:r>
      <w:r w:rsidR="00EA661F" w:rsidRPr="006439F8">
        <w:t>“A Benfazeja”</w:t>
      </w:r>
      <w:r w:rsidRPr="006439F8">
        <w:t>;</w:t>
      </w:r>
      <w:r w:rsidR="00EA661F" w:rsidRPr="006439F8">
        <w:t xml:space="preserve"> </w:t>
      </w:r>
      <w:r w:rsidR="00EA661F" w:rsidRPr="006439F8">
        <w:rPr>
          <w:i/>
        </w:rPr>
        <w:t xml:space="preserve">Raízes do Brasil. </w:t>
      </w:r>
    </w:p>
    <w:p w:rsidR="00164BB0" w:rsidRDefault="00164BB0" w:rsidP="00E77B2C">
      <w:pPr>
        <w:tabs>
          <w:tab w:val="left" w:pos="1134"/>
        </w:tabs>
        <w:jc w:val="both"/>
      </w:pPr>
    </w:p>
    <w:p w:rsidR="006F4BF2" w:rsidRDefault="006F4BF2" w:rsidP="00E77B2C">
      <w:pPr>
        <w:tabs>
          <w:tab w:val="left" w:pos="1134"/>
        </w:tabs>
        <w:jc w:val="both"/>
      </w:pPr>
    </w:p>
    <w:p w:rsidR="006F4BF2" w:rsidRDefault="006F4BF2" w:rsidP="00E77B2C">
      <w:pPr>
        <w:tabs>
          <w:tab w:val="left" w:pos="1134"/>
        </w:tabs>
        <w:jc w:val="both"/>
      </w:pPr>
    </w:p>
    <w:p w:rsidR="00B567AE" w:rsidRDefault="006F4BF2" w:rsidP="00B567AE">
      <w:pPr>
        <w:tabs>
          <w:tab w:val="left" w:pos="1134"/>
        </w:tabs>
        <w:jc w:val="center"/>
        <w:rPr>
          <w:b/>
          <w:lang w:val="en-US"/>
        </w:rPr>
      </w:pPr>
      <w:r w:rsidRPr="00B31D3C">
        <w:rPr>
          <w:b/>
          <w:lang w:val="en-US"/>
        </w:rPr>
        <w:t xml:space="preserve">Questions of cordiality, </w:t>
      </w:r>
      <w:proofErr w:type="spellStart"/>
      <w:r w:rsidRPr="00B31D3C">
        <w:rPr>
          <w:b/>
          <w:lang w:val="en-US"/>
        </w:rPr>
        <w:t>in</w:t>
      </w:r>
      <w:r w:rsidRPr="00B567AE">
        <w:rPr>
          <w:b/>
          <w:lang w:val="en-US"/>
        </w:rPr>
        <w:t>"A</w:t>
      </w:r>
      <w:proofErr w:type="spellEnd"/>
      <w:r w:rsidRPr="00B567AE">
        <w:rPr>
          <w:b/>
          <w:lang w:val="en-US"/>
        </w:rPr>
        <w:t xml:space="preserve"> </w:t>
      </w:r>
      <w:proofErr w:type="spellStart"/>
      <w:r w:rsidRPr="00B567AE">
        <w:rPr>
          <w:b/>
          <w:lang w:val="en-US"/>
        </w:rPr>
        <w:t>Benfazeja</w:t>
      </w:r>
      <w:proofErr w:type="spellEnd"/>
      <w:r w:rsidRPr="00B567AE">
        <w:rPr>
          <w:b/>
          <w:lang w:val="en-US"/>
        </w:rPr>
        <w:t xml:space="preserve">" </w:t>
      </w:r>
    </w:p>
    <w:p w:rsidR="006F4BF2" w:rsidRPr="00B567AE" w:rsidRDefault="006F4BF2" w:rsidP="00B567AE">
      <w:pPr>
        <w:tabs>
          <w:tab w:val="left" w:pos="1134"/>
        </w:tabs>
        <w:jc w:val="center"/>
        <w:rPr>
          <w:b/>
        </w:rPr>
      </w:pPr>
      <w:proofErr w:type="gramStart"/>
      <w:r w:rsidRPr="00B567AE">
        <w:rPr>
          <w:b/>
        </w:rPr>
        <w:t>a</w:t>
      </w:r>
      <w:proofErr w:type="gramEnd"/>
      <w:r w:rsidRPr="00B567AE">
        <w:rPr>
          <w:b/>
        </w:rPr>
        <w:t xml:space="preserve"> </w:t>
      </w:r>
      <w:proofErr w:type="spellStart"/>
      <w:r w:rsidRPr="00B567AE">
        <w:rPr>
          <w:b/>
        </w:rPr>
        <w:t>narrative</w:t>
      </w:r>
      <w:proofErr w:type="spellEnd"/>
      <w:r w:rsidRPr="00B567AE">
        <w:rPr>
          <w:b/>
        </w:rPr>
        <w:t xml:space="preserve"> </w:t>
      </w:r>
      <w:proofErr w:type="spellStart"/>
      <w:r w:rsidR="00D233C6" w:rsidRPr="00B567AE">
        <w:rPr>
          <w:b/>
        </w:rPr>
        <w:t>by</w:t>
      </w:r>
      <w:proofErr w:type="spellEnd"/>
      <w:r w:rsidRPr="00B567AE">
        <w:rPr>
          <w:b/>
        </w:rPr>
        <w:t xml:space="preserve"> João Guimarães Rosa</w:t>
      </w:r>
    </w:p>
    <w:p w:rsidR="006F4BF2" w:rsidRPr="00B567AE" w:rsidRDefault="006F4BF2" w:rsidP="006F4BF2">
      <w:pPr>
        <w:tabs>
          <w:tab w:val="left" w:pos="1134"/>
        </w:tabs>
        <w:jc w:val="center"/>
        <w:rPr>
          <w:b/>
        </w:rPr>
      </w:pPr>
    </w:p>
    <w:p w:rsidR="006F4BF2" w:rsidRPr="00B567AE" w:rsidRDefault="006F4BF2" w:rsidP="006F4BF2">
      <w:pPr>
        <w:tabs>
          <w:tab w:val="left" w:pos="1134"/>
        </w:tabs>
        <w:jc w:val="center"/>
        <w:rPr>
          <w:b/>
        </w:rPr>
      </w:pPr>
    </w:p>
    <w:p w:rsidR="00057BBA" w:rsidRPr="00B567AE" w:rsidRDefault="00057BBA" w:rsidP="006F4BF2">
      <w:pPr>
        <w:tabs>
          <w:tab w:val="left" w:pos="1134"/>
        </w:tabs>
        <w:jc w:val="center"/>
        <w:rPr>
          <w:b/>
        </w:rPr>
      </w:pPr>
    </w:p>
    <w:p w:rsidR="006F4BF2" w:rsidRPr="00B567AE" w:rsidRDefault="006F4BF2" w:rsidP="006F4BF2">
      <w:pPr>
        <w:tabs>
          <w:tab w:val="left" w:pos="1134"/>
        </w:tabs>
        <w:jc w:val="center"/>
        <w:rPr>
          <w:b/>
        </w:rPr>
      </w:pPr>
    </w:p>
    <w:p w:rsidR="00E77B2C" w:rsidRPr="00B31D3C" w:rsidRDefault="00E77B2C" w:rsidP="00E77B2C">
      <w:pPr>
        <w:tabs>
          <w:tab w:val="left" w:pos="1134"/>
        </w:tabs>
        <w:jc w:val="both"/>
        <w:rPr>
          <w:lang w:val="en-US"/>
        </w:rPr>
      </w:pPr>
      <w:r w:rsidRPr="00B31D3C">
        <w:rPr>
          <w:lang w:val="en-US"/>
        </w:rPr>
        <w:t xml:space="preserve">ABSTRACT: This article examines the narrative "A </w:t>
      </w:r>
      <w:proofErr w:type="spellStart"/>
      <w:r w:rsidRPr="00B31D3C">
        <w:rPr>
          <w:lang w:val="en-US"/>
        </w:rPr>
        <w:t>Benfazeja</w:t>
      </w:r>
      <w:proofErr w:type="spellEnd"/>
      <w:r w:rsidRPr="00B31D3C">
        <w:rPr>
          <w:lang w:val="en-US"/>
        </w:rPr>
        <w:t xml:space="preserve">", in the book </w:t>
      </w:r>
      <w:proofErr w:type="spellStart"/>
      <w:r w:rsidRPr="00B31D3C">
        <w:rPr>
          <w:i/>
          <w:lang w:val="en-US"/>
        </w:rPr>
        <w:t>Primeiras</w:t>
      </w:r>
      <w:proofErr w:type="spellEnd"/>
      <w:r w:rsidRPr="00B31D3C">
        <w:rPr>
          <w:i/>
          <w:lang w:val="en-US"/>
        </w:rPr>
        <w:t xml:space="preserve"> </w:t>
      </w:r>
      <w:proofErr w:type="spellStart"/>
      <w:r w:rsidRPr="00B31D3C">
        <w:rPr>
          <w:i/>
          <w:lang w:val="en-US"/>
        </w:rPr>
        <w:t>Estórias</w:t>
      </w:r>
      <w:proofErr w:type="spellEnd"/>
      <w:r w:rsidRPr="00B31D3C">
        <w:rPr>
          <w:lang w:val="en-US"/>
        </w:rPr>
        <w:t xml:space="preserve">, by </w:t>
      </w:r>
      <w:proofErr w:type="spellStart"/>
      <w:r w:rsidRPr="00B31D3C">
        <w:rPr>
          <w:lang w:val="en-US"/>
        </w:rPr>
        <w:t>João</w:t>
      </w:r>
      <w:proofErr w:type="spellEnd"/>
      <w:r w:rsidRPr="00B31D3C">
        <w:rPr>
          <w:lang w:val="en-US"/>
        </w:rPr>
        <w:t xml:space="preserve"> </w:t>
      </w:r>
      <w:proofErr w:type="spellStart"/>
      <w:r w:rsidRPr="00B31D3C">
        <w:rPr>
          <w:lang w:val="en-US"/>
        </w:rPr>
        <w:t>Guimarães</w:t>
      </w:r>
      <w:proofErr w:type="spellEnd"/>
      <w:r w:rsidRPr="00B31D3C">
        <w:rPr>
          <w:lang w:val="en-US"/>
        </w:rPr>
        <w:t xml:space="preserve"> Rosa investigating his contribution to illustrate little investigated aspects about the concept of cordiality present in the book </w:t>
      </w:r>
      <w:proofErr w:type="spellStart"/>
      <w:r w:rsidRPr="00B31D3C">
        <w:rPr>
          <w:i/>
          <w:lang w:val="en-US"/>
        </w:rPr>
        <w:t>Raízes</w:t>
      </w:r>
      <w:proofErr w:type="spellEnd"/>
      <w:r w:rsidRPr="00B31D3C">
        <w:rPr>
          <w:i/>
          <w:lang w:val="en-US"/>
        </w:rPr>
        <w:t xml:space="preserve"> do </w:t>
      </w:r>
      <w:proofErr w:type="spellStart"/>
      <w:r w:rsidRPr="00B31D3C">
        <w:rPr>
          <w:i/>
          <w:lang w:val="en-US"/>
        </w:rPr>
        <w:t>Brasil</w:t>
      </w:r>
      <w:proofErr w:type="spellEnd"/>
      <w:r w:rsidRPr="00B31D3C">
        <w:rPr>
          <w:lang w:val="en-US"/>
        </w:rPr>
        <w:t xml:space="preserve"> by </w:t>
      </w:r>
      <w:proofErr w:type="spellStart"/>
      <w:r w:rsidRPr="00B31D3C">
        <w:rPr>
          <w:lang w:val="en-US"/>
        </w:rPr>
        <w:t>Sérgio</w:t>
      </w:r>
      <w:proofErr w:type="spellEnd"/>
      <w:r w:rsidRPr="00B31D3C">
        <w:rPr>
          <w:lang w:val="en-US"/>
        </w:rPr>
        <w:t xml:space="preserve"> </w:t>
      </w:r>
      <w:proofErr w:type="spellStart"/>
      <w:r w:rsidRPr="00B31D3C">
        <w:rPr>
          <w:lang w:val="en-US"/>
        </w:rPr>
        <w:t>Buarque</w:t>
      </w:r>
      <w:proofErr w:type="spellEnd"/>
      <w:r w:rsidRPr="00B31D3C">
        <w:rPr>
          <w:lang w:val="en-US"/>
        </w:rPr>
        <w:t xml:space="preserve"> de </w:t>
      </w:r>
      <w:proofErr w:type="spellStart"/>
      <w:r w:rsidRPr="00B31D3C">
        <w:rPr>
          <w:lang w:val="en-US"/>
        </w:rPr>
        <w:t>Holanda</w:t>
      </w:r>
      <w:proofErr w:type="spellEnd"/>
      <w:r w:rsidRPr="00B31D3C">
        <w:rPr>
          <w:lang w:val="en-US"/>
        </w:rPr>
        <w:t>. In addition to this analysis, a reading about the power relations elaborated in the narrative, which allows us to verify a rupture with the representation of the ideals of the patriarchal family engendered by the burial of the ideal model, the banishment of masculine power and the characterization of the idealized role of the woman. It is noted, finally, how the denial of feminine subjectivity on the part of the patriarchy is still present in the Brazilian social structure and has fueled misogynist behavior</w:t>
      </w:r>
      <w:r w:rsidR="00A85238" w:rsidRPr="00B31D3C">
        <w:rPr>
          <w:lang w:val="en-US"/>
        </w:rPr>
        <w:t xml:space="preserve"> </w:t>
      </w:r>
      <w:proofErr w:type="gramStart"/>
      <w:r w:rsidR="00A85238" w:rsidRPr="00B31D3C">
        <w:rPr>
          <w:lang w:val="en-US"/>
        </w:rPr>
        <w:t>For</w:t>
      </w:r>
      <w:proofErr w:type="gramEnd"/>
      <w:r w:rsidR="00A85238" w:rsidRPr="00B31D3C">
        <w:rPr>
          <w:lang w:val="en-US"/>
        </w:rPr>
        <w:t xml:space="preserve"> these reasons it is considered that the narrative consists of a metaphor of the power relations between democracy and patriarchy established even today in Brazilian society and democracy.</w:t>
      </w:r>
    </w:p>
    <w:p w:rsidR="00A85238" w:rsidRPr="00B31D3C" w:rsidRDefault="00A85238" w:rsidP="00E77B2C">
      <w:pPr>
        <w:tabs>
          <w:tab w:val="left" w:pos="1134"/>
        </w:tabs>
        <w:jc w:val="both"/>
        <w:rPr>
          <w:lang w:val="en-US"/>
        </w:rPr>
      </w:pPr>
    </w:p>
    <w:p w:rsidR="00A85238" w:rsidRPr="00B31D3C" w:rsidRDefault="00A85238" w:rsidP="00E77B2C">
      <w:pPr>
        <w:tabs>
          <w:tab w:val="left" w:pos="1134"/>
        </w:tabs>
        <w:jc w:val="both"/>
        <w:rPr>
          <w:lang w:val="en-US"/>
        </w:rPr>
      </w:pPr>
    </w:p>
    <w:p w:rsidR="000A4C42" w:rsidRDefault="00E77B2C" w:rsidP="005628FB">
      <w:pPr>
        <w:tabs>
          <w:tab w:val="left" w:pos="1134"/>
        </w:tabs>
        <w:jc w:val="both"/>
      </w:pPr>
      <w:r w:rsidRPr="00E77B2C">
        <w:t xml:space="preserve">KEY WORDS: </w:t>
      </w:r>
      <w:proofErr w:type="spellStart"/>
      <w:r w:rsidRPr="00E77B2C">
        <w:t>cordiality</w:t>
      </w:r>
      <w:proofErr w:type="spellEnd"/>
      <w:r w:rsidRPr="00E77B2C">
        <w:t xml:space="preserve">; </w:t>
      </w:r>
      <w:proofErr w:type="spellStart"/>
      <w:r w:rsidRPr="00E77B2C">
        <w:t>Patriarchy</w:t>
      </w:r>
      <w:proofErr w:type="spellEnd"/>
      <w:r w:rsidRPr="00E77B2C">
        <w:t xml:space="preserve">; </w:t>
      </w:r>
      <w:proofErr w:type="spellStart"/>
      <w:r w:rsidRPr="00E77B2C">
        <w:t>misogyny</w:t>
      </w:r>
      <w:proofErr w:type="spellEnd"/>
      <w:r w:rsidRPr="00E77B2C">
        <w:t xml:space="preserve">; </w:t>
      </w:r>
      <w:proofErr w:type="spellStart"/>
      <w:r w:rsidR="00B31D3C">
        <w:t>democracy</w:t>
      </w:r>
      <w:proofErr w:type="spellEnd"/>
      <w:r w:rsidR="00B31D3C">
        <w:t xml:space="preserve">; </w:t>
      </w:r>
      <w:r w:rsidRPr="00E77B2C">
        <w:t>"</w:t>
      </w:r>
      <w:r>
        <w:t>A</w:t>
      </w:r>
      <w:r w:rsidRPr="00E77B2C">
        <w:t xml:space="preserve"> Benfazeja"; </w:t>
      </w:r>
      <w:r w:rsidRPr="00E77B2C">
        <w:rPr>
          <w:i/>
        </w:rPr>
        <w:t>Raízes do Brasil</w:t>
      </w:r>
      <w:r w:rsidRPr="00E77B2C">
        <w:t>.</w:t>
      </w:r>
    </w:p>
    <w:p w:rsidR="00D7142C" w:rsidRPr="005628FB" w:rsidRDefault="00D7142C" w:rsidP="005628FB">
      <w:pPr>
        <w:tabs>
          <w:tab w:val="left" w:pos="1134"/>
        </w:tabs>
        <w:jc w:val="both"/>
      </w:pPr>
    </w:p>
    <w:p w:rsidR="000A4C42" w:rsidRPr="000A4C42" w:rsidRDefault="000A4C42" w:rsidP="00BC78EB">
      <w:pPr>
        <w:pStyle w:val="PargrafodaLista"/>
        <w:numPr>
          <w:ilvl w:val="0"/>
          <w:numId w:val="1"/>
        </w:numPr>
        <w:tabs>
          <w:tab w:val="left" w:pos="1134"/>
        </w:tabs>
        <w:suppressAutoHyphens w:val="0"/>
        <w:autoSpaceDE w:val="0"/>
        <w:autoSpaceDN w:val="0"/>
        <w:adjustRightInd w:val="0"/>
        <w:jc w:val="both"/>
        <w:rPr>
          <w:rFonts w:ascii="Garamond" w:eastAsiaTheme="minorHAnsi" w:hAnsi="Garamond" w:cs="Garamond"/>
          <w:b/>
          <w:lang w:eastAsia="en-US"/>
        </w:rPr>
      </w:pPr>
      <w:r>
        <w:rPr>
          <w:rFonts w:ascii="Garamond" w:eastAsiaTheme="minorHAnsi" w:hAnsi="Garamond" w:cs="Garamond"/>
          <w:b/>
          <w:lang w:eastAsia="en-US"/>
        </w:rPr>
        <w:lastRenderedPageBreak/>
        <w:t xml:space="preserve">QUESTÕES DE CORDIALIDADE: </w:t>
      </w:r>
      <w:proofErr w:type="gramStart"/>
      <w:r w:rsidRPr="000A4C42">
        <w:rPr>
          <w:rFonts w:ascii="Garamond" w:eastAsiaTheme="minorHAnsi" w:hAnsi="Garamond" w:cs="Garamond"/>
          <w:b/>
          <w:lang w:eastAsia="en-US"/>
        </w:rPr>
        <w:t>“A MEIA-BONDADE MISTURADA COM MALDADE A MEIO”</w:t>
      </w:r>
      <w:proofErr w:type="gramEnd"/>
      <w:r w:rsidRPr="000A4C42">
        <w:rPr>
          <w:rFonts w:eastAsiaTheme="minorHAnsi"/>
          <w:b/>
          <w:lang w:eastAsia="en-US"/>
        </w:rPr>
        <w:t xml:space="preserve"> </w:t>
      </w:r>
    </w:p>
    <w:p w:rsidR="000A4C42" w:rsidRPr="000A4C42" w:rsidRDefault="000A4C42" w:rsidP="00BC78EB">
      <w:pPr>
        <w:pStyle w:val="PargrafodaLista"/>
        <w:tabs>
          <w:tab w:val="left" w:pos="1134"/>
        </w:tabs>
        <w:suppressAutoHyphens w:val="0"/>
        <w:autoSpaceDE w:val="0"/>
        <w:autoSpaceDN w:val="0"/>
        <w:adjustRightInd w:val="0"/>
        <w:ind w:left="360"/>
        <w:jc w:val="both"/>
        <w:rPr>
          <w:rFonts w:ascii="Garamond" w:eastAsiaTheme="minorHAnsi" w:hAnsi="Garamond" w:cs="Garamond"/>
          <w:b/>
          <w:lang w:eastAsia="en-US"/>
        </w:rPr>
      </w:pPr>
    </w:p>
    <w:p w:rsidR="000A4C42" w:rsidRDefault="000A4C42" w:rsidP="00BC78EB">
      <w:pPr>
        <w:tabs>
          <w:tab w:val="left" w:pos="1134"/>
        </w:tabs>
        <w:spacing w:line="360" w:lineRule="auto"/>
        <w:rPr>
          <w:b/>
        </w:rPr>
      </w:pPr>
    </w:p>
    <w:p w:rsidR="000A4C42" w:rsidRDefault="000A4C42" w:rsidP="00BC78EB">
      <w:pPr>
        <w:tabs>
          <w:tab w:val="left" w:pos="1134"/>
        </w:tabs>
        <w:spacing w:line="360" w:lineRule="auto"/>
        <w:jc w:val="both"/>
        <w:rPr>
          <w:lang w:eastAsia="pt-BR"/>
        </w:rPr>
      </w:pPr>
      <w:r>
        <w:rPr>
          <w:lang w:eastAsia="pt-BR"/>
        </w:rPr>
        <w:tab/>
        <w:t xml:space="preserve">Em </w:t>
      </w:r>
      <w:r w:rsidRPr="003C0C0B">
        <w:rPr>
          <w:i/>
          <w:lang w:eastAsia="pt-BR"/>
        </w:rPr>
        <w:t>Raízes do Brasil</w:t>
      </w:r>
      <w:r w:rsidR="005455E5">
        <w:rPr>
          <w:lang w:eastAsia="pt-BR"/>
        </w:rPr>
        <w:t>, Sérgio Buarque de Holanda (doravante SBH)</w:t>
      </w:r>
      <w:r>
        <w:rPr>
          <w:lang w:eastAsia="pt-BR"/>
        </w:rPr>
        <w:t xml:space="preserve"> descontrói a visão idealizada do homem cordial, fundamentada em bases </w:t>
      </w:r>
      <w:proofErr w:type="spellStart"/>
      <w:r>
        <w:rPr>
          <w:lang w:eastAsia="pt-BR"/>
        </w:rPr>
        <w:t>psicologizantes</w:t>
      </w:r>
      <w:proofErr w:type="spellEnd"/>
      <w:r>
        <w:rPr>
          <w:lang w:eastAsia="pt-BR"/>
        </w:rPr>
        <w:t>, que celebra a bondade natural e a hospitalidade do homem brasileiro, proposta por Rui Ribeiro Couto em sua carta a Alfonso Reyes e é capaz de revelar a ambiguidade inerente à cordialidade brasileira.</w:t>
      </w:r>
    </w:p>
    <w:p w:rsidR="00B567AE" w:rsidRDefault="000A4C42" w:rsidP="00BC78EB">
      <w:pPr>
        <w:tabs>
          <w:tab w:val="left" w:pos="1134"/>
        </w:tabs>
        <w:spacing w:line="360" w:lineRule="auto"/>
        <w:jc w:val="both"/>
      </w:pPr>
      <w:r w:rsidRPr="009F2AC0">
        <w:tab/>
      </w:r>
      <w:r>
        <w:t xml:space="preserve">Nesse sentido, cinco anos após a escrita da referida carta pelo diplomata, SBH ofereceu ao conceito uma grande resposta. </w:t>
      </w:r>
      <w:r w:rsidRPr="009F2AC0">
        <w:rPr>
          <w:i/>
        </w:rPr>
        <w:t>Raízes do Brasil</w:t>
      </w:r>
      <w:r w:rsidRPr="009F2AC0">
        <w:t xml:space="preserve"> tem o Capítulo V destinado à discussão em torno do homem cordial, não obstante, “‘a cordialidade’ transpassa o argumento do livro”, como bem pontuou Robert </w:t>
      </w:r>
      <w:proofErr w:type="spellStart"/>
      <w:r w:rsidRPr="009F2AC0">
        <w:t>Wegner</w:t>
      </w:r>
      <w:proofErr w:type="spellEnd"/>
      <w:r>
        <w:t xml:space="preserve"> (</w:t>
      </w:r>
      <w:r w:rsidRPr="00F703D2">
        <w:t>2006, p. 351</w:t>
      </w:r>
      <w:r>
        <w:t>)</w:t>
      </w:r>
      <w:r w:rsidRPr="009F2AC0">
        <w:t xml:space="preserve">. </w:t>
      </w:r>
    </w:p>
    <w:p w:rsidR="00263507" w:rsidRDefault="00263507" w:rsidP="00263507">
      <w:pPr>
        <w:tabs>
          <w:tab w:val="left" w:pos="1134"/>
        </w:tabs>
        <w:autoSpaceDE w:val="0"/>
        <w:spacing w:line="360" w:lineRule="auto"/>
        <w:jc w:val="both"/>
      </w:pPr>
      <w:r>
        <w:rPr>
          <w:lang w:eastAsia="pt-BR"/>
        </w:rPr>
        <w:tab/>
        <w:t xml:space="preserve"> SBH relembra-nos que </w:t>
      </w:r>
      <w:r w:rsidRPr="009F2AC0">
        <w:rPr>
          <w:lang w:eastAsia="pt-BR"/>
        </w:rPr>
        <w:t xml:space="preserve">o homem cordial é dominado pelas emoções advindas do coração, relembre-se que tanto a palavra cordial quanto sua variação cordialidade são </w:t>
      </w:r>
      <w:proofErr w:type="gramStart"/>
      <w:r w:rsidRPr="009F2AC0">
        <w:rPr>
          <w:lang w:eastAsia="pt-BR"/>
        </w:rPr>
        <w:t>originárias do mesmo radical latino</w:t>
      </w:r>
      <w:proofErr w:type="gramEnd"/>
      <w:r w:rsidRPr="009F2AC0">
        <w:rPr>
          <w:lang w:eastAsia="pt-BR"/>
        </w:rPr>
        <w:t xml:space="preserve">: </w:t>
      </w:r>
      <w:r w:rsidRPr="009F2AC0">
        <w:rPr>
          <w:i/>
          <w:lang w:eastAsia="pt-BR"/>
        </w:rPr>
        <w:t>cor</w:t>
      </w:r>
      <w:r w:rsidRPr="009F2AC0">
        <w:rPr>
          <w:lang w:eastAsia="pt-BR"/>
        </w:rPr>
        <w:t xml:space="preserve">, </w:t>
      </w:r>
      <w:proofErr w:type="spellStart"/>
      <w:r w:rsidRPr="009F2AC0">
        <w:rPr>
          <w:i/>
          <w:lang w:eastAsia="pt-BR"/>
        </w:rPr>
        <w:t>cordis</w:t>
      </w:r>
      <w:proofErr w:type="spellEnd"/>
      <w:r w:rsidRPr="009F2AC0">
        <w:rPr>
          <w:i/>
          <w:lang w:eastAsia="pt-BR"/>
        </w:rPr>
        <w:t xml:space="preserve">. </w:t>
      </w:r>
      <w:r w:rsidRPr="009F2AC0">
        <w:rPr>
          <w:lang w:eastAsia="pt-BR"/>
        </w:rPr>
        <w:t xml:space="preserve">SBH </w:t>
      </w:r>
      <w:r>
        <w:rPr>
          <w:lang w:eastAsia="pt-BR"/>
        </w:rPr>
        <w:t>diz ainda</w:t>
      </w:r>
      <w:r w:rsidRPr="009F2AC0">
        <w:rPr>
          <w:lang w:eastAsia="pt-BR"/>
        </w:rPr>
        <w:t xml:space="preserve"> que “o coração é sede dos sentimentos, e não apenas dos bons sentimentos”</w:t>
      </w:r>
      <w:r w:rsidRPr="00A76FB3">
        <w:t xml:space="preserve"> </w:t>
      </w:r>
      <w:r>
        <w:t>(</w:t>
      </w:r>
      <w:r w:rsidRPr="00F703D2">
        <w:t>HOLANDA, 2006, p. 395</w:t>
      </w:r>
      <w:r>
        <w:t>)</w:t>
      </w:r>
      <w:r w:rsidRPr="009F2AC0">
        <w:rPr>
          <w:lang w:eastAsia="pt-BR"/>
        </w:rPr>
        <w:t xml:space="preserve">. Seguindo a raiz etimológica do conceito de cordialidade, pode-se </w:t>
      </w:r>
      <w:proofErr w:type="gramStart"/>
      <w:r w:rsidRPr="009F2AC0">
        <w:rPr>
          <w:lang w:eastAsia="pt-BR"/>
        </w:rPr>
        <w:t>lembrar</w:t>
      </w:r>
      <w:proofErr w:type="gramEnd"/>
      <w:r w:rsidRPr="009F2AC0">
        <w:rPr>
          <w:lang w:eastAsia="pt-BR"/>
        </w:rPr>
        <w:t xml:space="preserve"> o que nos diz o evangelista São Marcos que já atentara para o fato de que “é do interior do coração do homem que procedem os maus pensamentos: devassidões, roubos, assassinatos, adultérios, cobiças, perversidades, fraudes, desonestidade, inveja, difamação, orgulho e insensatez”</w:t>
      </w:r>
      <w:r w:rsidRPr="00B31D3C">
        <w:t xml:space="preserve"> (BIBLIA, 2002, p.1769).</w:t>
      </w:r>
    </w:p>
    <w:p w:rsidR="000A4C42" w:rsidRPr="00B567AE" w:rsidRDefault="00B567AE" w:rsidP="00BC78EB">
      <w:pPr>
        <w:tabs>
          <w:tab w:val="left" w:pos="1134"/>
        </w:tabs>
        <w:spacing w:line="360" w:lineRule="auto"/>
        <w:jc w:val="both"/>
      </w:pPr>
      <w:r>
        <w:tab/>
      </w:r>
      <w:r w:rsidRPr="009F2AC0">
        <w:rPr>
          <w:lang w:eastAsia="pt-BR"/>
        </w:rPr>
        <w:t xml:space="preserve">Não corroborar as bases </w:t>
      </w:r>
      <w:proofErr w:type="spellStart"/>
      <w:r w:rsidRPr="009F2AC0">
        <w:rPr>
          <w:lang w:eastAsia="pt-BR"/>
        </w:rPr>
        <w:t>psicologizantes</w:t>
      </w:r>
      <w:proofErr w:type="spellEnd"/>
      <w:r w:rsidRPr="009F2AC0">
        <w:rPr>
          <w:lang w:eastAsia="pt-BR"/>
        </w:rPr>
        <w:t xml:space="preserve"> do pensamento de Ribeiro Couto é uma consequência dos parâmetros em que concebeu o conceito de homem cordial, tendo nele percebido “seus dois sentidos” que “coexistiram sempre”, haja vista que a cordialidade não lhe “parece virtude definitiva e cabal que tenha de prevalecer independentemente das circunstâncias mutáveis da nossa existência”</w:t>
      </w:r>
      <w:r>
        <w:rPr>
          <w:lang w:eastAsia="pt-BR"/>
        </w:rPr>
        <w:t xml:space="preserve"> (HOLANDA, 2006, p.395-396)</w:t>
      </w:r>
      <w:r w:rsidRPr="009F2AC0">
        <w:rPr>
          <w:lang w:eastAsia="pt-BR"/>
        </w:rPr>
        <w:t xml:space="preserve">.  </w:t>
      </w:r>
      <w:r w:rsidR="00927339">
        <w:t>Holanda observa que</w:t>
      </w:r>
      <w:r w:rsidR="000A4C42">
        <w:t xml:space="preserve">: </w:t>
      </w:r>
    </w:p>
    <w:p w:rsidR="000A4C42" w:rsidRPr="009F2AC0" w:rsidRDefault="000A4C42" w:rsidP="00BC78EB">
      <w:pPr>
        <w:tabs>
          <w:tab w:val="left" w:pos="1134"/>
        </w:tabs>
        <w:spacing w:line="360" w:lineRule="auto"/>
        <w:jc w:val="both"/>
      </w:pPr>
    </w:p>
    <w:p w:rsidR="000A4C42" w:rsidRPr="003C0C0B" w:rsidRDefault="000A4C42" w:rsidP="00BC78EB">
      <w:pPr>
        <w:tabs>
          <w:tab w:val="left" w:pos="1134"/>
        </w:tabs>
        <w:ind w:left="2126"/>
        <w:jc w:val="both"/>
        <w:rPr>
          <w:sz w:val="20"/>
          <w:szCs w:val="20"/>
        </w:rPr>
      </w:pPr>
      <w:r w:rsidRPr="003C0C0B">
        <w:rPr>
          <w:sz w:val="20"/>
          <w:szCs w:val="20"/>
        </w:rPr>
        <w:t>Já se disse, numa expressão feliz, que a contribuição brasileira para a civilização será de cordialidade – daremos ao mundo o ‘homem cordial’. A lhaneza no trato, a hospitalidade, a generosidade, virtudes tão gabadas por estrangeiros que nos visitam, representam, com efeito, um traço definido do caráter brasileiro, na medida, ao menos, em que permanece ativa e fecunda a influência ancestral dos padrões de convívio humano, informados no meio rural e patriarcal (HOLANDA, 2006, p. 160).</w:t>
      </w:r>
    </w:p>
    <w:p w:rsidR="000A4C42" w:rsidRPr="009F2AC0" w:rsidRDefault="000A4C42" w:rsidP="00BC78EB">
      <w:pPr>
        <w:tabs>
          <w:tab w:val="left" w:pos="1134"/>
        </w:tabs>
        <w:ind w:left="2126"/>
        <w:jc w:val="both"/>
        <w:rPr>
          <w:sz w:val="22"/>
          <w:szCs w:val="22"/>
        </w:rPr>
      </w:pPr>
    </w:p>
    <w:p w:rsidR="000A4C42" w:rsidRPr="009F2AC0" w:rsidRDefault="000A4C42" w:rsidP="00BC78EB">
      <w:pPr>
        <w:tabs>
          <w:tab w:val="left" w:pos="1134"/>
        </w:tabs>
        <w:ind w:left="2126"/>
        <w:jc w:val="both"/>
        <w:rPr>
          <w:sz w:val="22"/>
          <w:szCs w:val="22"/>
        </w:rPr>
      </w:pPr>
    </w:p>
    <w:p w:rsidR="000A4C42" w:rsidRPr="009F2AC0" w:rsidRDefault="000A4C42" w:rsidP="00BC78EB">
      <w:pPr>
        <w:shd w:val="clear" w:color="auto" w:fill="FFFFFF"/>
        <w:tabs>
          <w:tab w:val="left" w:pos="1134"/>
        </w:tabs>
        <w:spacing w:line="360" w:lineRule="auto"/>
        <w:ind w:firstLine="709"/>
        <w:contextualSpacing/>
        <w:jc w:val="both"/>
        <w:rPr>
          <w:lang w:eastAsia="pt-BR"/>
        </w:rPr>
      </w:pPr>
      <w:r>
        <w:rPr>
          <w:lang w:eastAsia="pt-BR"/>
        </w:rPr>
        <w:tab/>
      </w:r>
      <w:r w:rsidRPr="009F2AC0">
        <w:rPr>
          <w:lang w:eastAsia="pt-BR"/>
        </w:rPr>
        <w:t xml:space="preserve">Muito embora </w:t>
      </w:r>
      <w:r>
        <w:rPr>
          <w:lang w:eastAsia="pt-BR"/>
        </w:rPr>
        <w:t>o ensaísta</w:t>
      </w:r>
      <w:r w:rsidRPr="009F2AC0">
        <w:rPr>
          <w:lang w:eastAsia="pt-BR"/>
        </w:rPr>
        <w:t xml:space="preserve"> enfatize que a cordialidade é uma característica </w:t>
      </w:r>
      <w:r>
        <w:rPr>
          <w:lang w:eastAsia="pt-BR"/>
        </w:rPr>
        <w:t>inerente</w:t>
      </w:r>
      <w:r w:rsidRPr="009F2AC0">
        <w:rPr>
          <w:lang w:eastAsia="pt-BR"/>
        </w:rPr>
        <w:t xml:space="preserve"> </w:t>
      </w:r>
      <w:r>
        <w:rPr>
          <w:lang w:eastAsia="pt-BR"/>
        </w:rPr>
        <w:t>a</w:t>
      </w:r>
      <w:r w:rsidRPr="009F2AC0">
        <w:rPr>
          <w:lang w:eastAsia="pt-BR"/>
        </w:rPr>
        <w:t xml:space="preserve">o homem brasileiro, há </w:t>
      </w:r>
      <w:r>
        <w:rPr>
          <w:lang w:eastAsia="pt-BR"/>
        </w:rPr>
        <w:t>de</w:t>
      </w:r>
      <w:r w:rsidRPr="009F2AC0">
        <w:rPr>
          <w:lang w:eastAsia="pt-BR"/>
        </w:rPr>
        <w:t xml:space="preserve"> se considerar que esta não</w:t>
      </w:r>
      <w:r>
        <w:rPr>
          <w:lang w:eastAsia="pt-BR"/>
        </w:rPr>
        <w:t xml:space="preserve"> é uma afirmativa eivada de positividade</w:t>
      </w:r>
      <w:r w:rsidRPr="009F2AC0">
        <w:rPr>
          <w:lang w:eastAsia="pt-BR"/>
        </w:rPr>
        <w:t xml:space="preserve">. </w:t>
      </w:r>
      <w:proofErr w:type="spellStart"/>
      <w:r w:rsidRPr="009F2AC0">
        <w:rPr>
          <w:lang w:eastAsia="pt-BR"/>
        </w:rPr>
        <w:t>Schwarcz</w:t>
      </w:r>
      <w:proofErr w:type="spellEnd"/>
      <w:r w:rsidRPr="009F2AC0">
        <w:rPr>
          <w:lang w:eastAsia="pt-BR"/>
        </w:rPr>
        <w:t xml:space="preserve"> e </w:t>
      </w:r>
      <w:proofErr w:type="spellStart"/>
      <w:r w:rsidRPr="009F2AC0">
        <w:rPr>
          <w:lang w:eastAsia="pt-BR"/>
        </w:rPr>
        <w:t>Starling</w:t>
      </w:r>
      <w:proofErr w:type="spellEnd"/>
      <w:r w:rsidRPr="009F2AC0">
        <w:rPr>
          <w:lang w:eastAsia="pt-BR"/>
        </w:rPr>
        <w:t xml:space="preserve"> (2015) observam que a afirmação de SBH não se apresenta como “uma celebração”, pelo contrário, apresenta-se como um lamento acerca da “nossa difícil entrada na modernidade”, lamento seguido de uma reflexão crítica sobre essa condição</w:t>
      </w:r>
      <w:r w:rsidRPr="003C0C0B">
        <w:t xml:space="preserve"> </w:t>
      </w:r>
      <w:r>
        <w:t>(</w:t>
      </w:r>
      <w:r w:rsidRPr="00F703D2">
        <w:t>SCHWARCZ; STARLING, 2015, p. 17</w:t>
      </w:r>
      <w:r>
        <w:t>)</w:t>
      </w:r>
      <w:r w:rsidRPr="009F2AC0">
        <w:rPr>
          <w:lang w:eastAsia="pt-BR"/>
        </w:rPr>
        <w:t xml:space="preserve">. </w:t>
      </w:r>
    </w:p>
    <w:p w:rsidR="000A4C42" w:rsidRPr="009F2AC0" w:rsidRDefault="000A4C42" w:rsidP="00051FFF">
      <w:pPr>
        <w:shd w:val="clear" w:color="auto" w:fill="FFFFFF"/>
        <w:tabs>
          <w:tab w:val="left" w:pos="1134"/>
        </w:tabs>
        <w:spacing w:line="360" w:lineRule="auto"/>
        <w:ind w:firstLine="709"/>
        <w:contextualSpacing/>
        <w:jc w:val="both"/>
        <w:rPr>
          <w:lang w:eastAsia="pt-BR"/>
        </w:rPr>
      </w:pPr>
      <w:r w:rsidRPr="009F2AC0">
        <w:rPr>
          <w:lang w:eastAsia="pt-BR"/>
        </w:rPr>
        <w:lastRenderedPageBreak/>
        <w:tab/>
      </w:r>
      <w:r w:rsidR="00A85238">
        <w:rPr>
          <w:lang w:eastAsia="pt-BR"/>
        </w:rPr>
        <w:t>O ensaísta explica</w:t>
      </w:r>
      <w:r w:rsidRPr="009F2AC0">
        <w:rPr>
          <w:lang w:eastAsia="pt-BR"/>
        </w:rPr>
        <w:t xml:space="preserve"> que o vínculo constitutivo entre o homem cordial e o universo agrário está diretamente implicado na fundação de uma “civilização de raízes rurais” por parte dos portugueses no Brasil durante </w:t>
      </w:r>
      <w:r>
        <w:rPr>
          <w:lang w:eastAsia="pt-BR"/>
        </w:rPr>
        <w:t>a colonização, por essa razão, o autor abordará</w:t>
      </w:r>
      <w:r w:rsidRPr="009F2AC0">
        <w:rPr>
          <w:lang w:eastAsia="pt-BR"/>
        </w:rPr>
        <w:t xml:space="preserve"> em </w:t>
      </w:r>
      <w:r w:rsidRPr="009F2AC0">
        <w:rPr>
          <w:i/>
          <w:lang w:eastAsia="pt-BR"/>
        </w:rPr>
        <w:t>Raízes do Brasil</w:t>
      </w:r>
      <w:r w:rsidRPr="009F2AC0">
        <w:rPr>
          <w:lang w:eastAsia="pt-BR"/>
        </w:rPr>
        <w:t xml:space="preserve"> a contribuição da América Latina ao mun</w:t>
      </w:r>
      <w:r>
        <w:rPr>
          <w:lang w:eastAsia="pt-BR"/>
        </w:rPr>
        <w:t>do com a fusão do homem ibérico,</w:t>
      </w:r>
      <w:r w:rsidRPr="009F2AC0">
        <w:rPr>
          <w:lang w:eastAsia="pt-BR"/>
        </w:rPr>
        <w:t xml:space="preserve"> a nova terra e as raças primitivas. Para </w:t>
      </w:r>
      <w:r>
        <w:rPr>
          <w:lang w:eastAsia="pt-BR"/>
        </w:rPr>
        <w:t>ele</w:t>
      </w:r>
      <w:r w:rsidRPr="009F2AC0">
        <w:rPr>
          <w:lang w:eastAsia="pt-BR"/>
        </w:rPr>
        <w:t xml:space="preserve">: </w:t>
      </w:r>
    </w:p>
    <w:p w:rsidR="000A4C42" w:rsidRPr="009F2AC0" w:rsidRDefault="000A4C42" w:rsidP="00BC78EB">
      <w:pPr>
        <w:shd w:val="clear" w:color="auto" w:fill="FFFFFF"/>
        <w:tabs>
          <w:tab w:val="left" w:pos="1134"/>
        </w:tabs>
        <w:spacing w:line="360" w:lineRule="auto"/>
        <w:contextualSpacing/>
        <w:jc w:val="both"/>
        <w:rPr>
          <w:lang w:eastAsia="pt-BR"/>
        </w:rPr>
      </w:pPr>
    </w:p>
    <w:p w:rsidR="000A4C42" w:rsidRPr="00801243" w:rsidRDefault="000A4C42" w:rsidP="00BC78EB">
      <w:pPr>
        <w:shd w:val="clear" w:color="auto" w:fill="FFFFFF"/>
        <w:tabs>
          <w:tab w:val="left" w:pos="1134"/>
        </w:tabs>
        <w:ind w:left="2127"/>
        <w:contextualSpacing/>
        <w:jc w:val="both"/>
        <w:rPr>
          <w:sz w:val="20"/>
          <w:szCs w:val="20"/>
          <w:lang w:eastAsia="pt-BR"/>
        </w:rPr>
      </w:pPr>
      <w:r w:rsidRPr="00801243">
        <w:rPr>
          <w:sz w:val="20"/>
          <w:szCs w:val="20"/>
          <w:lang w:eastAsia="pt-BR"/>
        </w:rPr>
        <w:t>Toda a estrutura de nossa sociedade colonial teve sua base fora dos meios urbanos. [...] É efetivamente nas propriedades rústicas que toda a vida da colônia se concentra durante os séculos iniciais da ocupação europeia: as cidades são virtualmente, se não de fato, simples dependências delas</w:t>
      </w:r>
      <w:r w:rsidRPr="00801243">
        <w:rPr>
          <w:sz w:val="20"/>
          <w:szCs w:val="20"/>
        </w:rPr>
        <w:t xml:space="preserve"> (HOLANDA, 2006, p. 69)</w:t>
      </w:r>
      <w:r w:rsidRPr="00801243">
        <w:rPr>
          <w:sz w:val="20"/>
          <w:szCs w:val="20"/>
          <w:lang w:eastAsia="pt-BR"/>
        </w:rPr>
        <w:t xml:space="preserve">. </w:t>
      </w:r>
    </w:p>
    <w:p w:rsidR="000A4C42" w:rsidRPr="009F2AC0" w:rsidRDefault="000A4C42" w:rsidP="00BC78EB">
      <w:pPr>
        <w:shd w:val="clear" w:color="auto" w:fill="FFFFFF"/>
        <w:tabs>
          <w:tab w:val="left" w:pos="1134"/>
        </w:tabs>
        <w:spacing w:line="360" w:lineRule="auto"/>
        <w:ind w:firstLine="709"/>
        <w:contextualSpacing/>
        <w:jc w:val="both"/>
        <w:rPr>
          <w:lang w:eastAsia="pt-BR"/>
        </w:rPr>
      </w:pPr>
    </w:p>
    <w:p w:rsidR="000A4C42" w:rsidRPr="009F2AC0" w:rsidRDefault="000A4C42" w:rsidP="00BC78EB">
      <w:pPr>
        <w:shd w:val="clear" w:color="auto" w:fill="FFFFFF"/>
        <w:tabs>
          <w:tab w:val="left" w:pos="1134"/>
        </w:tabs>
        <w:spacing w:line="360" w:lineRule="auto"/>
        <w:ind w:firstLine="709"/>
        <w:contextualSpacing/>
        <w:jc w:val="both"/>
        <w:rPr>
          <w:lang w:eastAsia="pt-BR"/>
        </w:rPr>
      </w:pPr>
      <w:r>
        <w:rPr>
          <w:lang w:eastAsia="pt-BR"/>
        </w:rPr>
        <w:tab/>
      </w:r>
      <w:r w:rsidR="00A85238">
        <w:rPr>
          <w:lang w:eastAsia="pt-BR"/>
        </w:rPr>
        <w:t>Por isso</w:t>
      </w:r>
      <w:r w:rsidRPr="009F2AC0">
        <w:rPr>
          <w:lang w:eastAsia="pt-BR"/>
        </w:rPr>
        <w:t xml:space="preserve"> é tão contundente a afirmação de SBH de que o homem cordial subsiste enquanto forem subsistentes as condições que levaram à fundação da civilização brasileira sobre as raízes rurais. Deste modo: </w:t>
      </w:r>
    </w:p>
    <w:p w:rsidR="000A4C42" w:rsidRPr="009F2AC0" w:rsidRDefault="000A4C42" w:rsidP="00BC78EB">
      <w:pPr>
        <w:shd w:val="clear" w:color="auto" w:fill="FFFFFF"/>
        <w:tabs>
          <w:tab w:val="left" w:pos="1134"/>
        </w:tabs>
        <w:spacing w:line="360" w:lineRule="auto"/>
        <w:ind w:firstLine="709"/>
        <w:contextualSpacing/>
        <w:jc w:val="both"/>
        <w:rPr>
          <w:lang w:eastAsia="pt-BR"/>
        </w:rPr>
      </w:pPr>
    </w:p>
    <w:p w:rsidR="000A4C42" w:rsidRPr="00801243" w:rsidRDefault="000A4C42" w:rsidP="00BC78EB">
      <w:pPr>
        <w:shd w:val="clear" w:color="auto" w:fill="FFFFFF"/>
        <w:tabs>
          <w:tab w:val="left" w:pos="1134"/>
        </w:tabs>
        <w:ind w:left="2126"/>
        <w:contextualSpacing/>
        <w:jc w:val="both"/>
        <w:rPr>
          <w:sz w:val="20"/>
          <w:szCs w:val="20"/>
          <w:lang w:eastAsia="pt-BR"/>
        </w:rPr>
      </w:pPr>
      <w:proofErr w:type="gramStart"/>
      <w:r w:rsidRPr="00801243">
        <w:rPr>
          <w:sz w:val="20"/>
          <w:szCs w:val="20"/>
          <w:lang w:eastAsia="pt-BR"/>
        </w:rPr>
        <w:t>com</w:t>
      </w:r>
      <w:proofErr w:type="gramEnd"/>
      <w:r w:rsidRPr="00801243">
        <w:rPr>
          <w:sz w:val="20"/>
          <w:szCs w:val="20"/>
          <w:lang w:eastAsia="pt-BR"/>
        </w:rPr>
        <w:t xml:space="preserve"> a progressiva urbanização, que não consiste apenas no desenvolvimento das metrópoles, mas ainda e sobretudo na incorporação de áreas cada vez mais extensas à esfera da influência metropolitana, o homem cordial se acha fadado provavelmente a desaparecer, onde ainda não desapareceu de todo. E às vezes receio sinceramente que já tenha gasto muita cera com esse pobre defunto</w:t>
      </w:r>
      <w:r w:rsidRPr="00801243">
        <w:rPr>
          <w:sz w:val="20"/>
          <w:szCs w:val="20"/>
        </w:rPr>
        <w:t xml:space="preserve"> (HOLANDA, 2006, p. 396)</w:t>
      </w:r>
      <w:r>
        <w:rPr>
          <w:sz w:val="20"/>
          <w:szCs w:val="20"/>
        </w:rPr>
        <w:t>.</w:t>
      </w:r>
    </w:p>
    <w:p w:rsidR="000A4C42" w:rsidRPr="009F2AC0" w:rsidRDefault="000A4C42" w:rsidP="00BC78EB">
      <w:pPr>
        <w:shd w:val="clear" w:color="auto" w:fill="FFFFFF"/>
        <w:tabs>
          <w:tab w:val="left" w:pos="1134"/>
        </w:tabs>
        <w:ind w:left="2126"/>
        <w:contextualSpacing/>
        <w:jc w:val="both"/>
        <w:rPr>
          <w:sz w:val="22"/>
          <w:szCs w:val="22"/>
          <w:lang w:eastAsia="pt-BR"/>
        </w:rPr>
      </w:pPr>
    </w:p>
    <w:p w:rsidR="000A4C42" w:rsidRPr="009F2AC0" w:rsidRDefault="000A4C42" w:rsidP="00BC78EB">
      <w:pPr>
        <w:shd w:val="clear" w:color="auto" w:fill="FFFFFF"/>
        <w:tabs>
          <w:tab w:val="left" w:pos="1134"/>
        </w:tabs>
        <w:ind w:left="2126"/>
        <w:contextualSpacing/>
        <w:jc w:val="both"/>
        <w:rPr>
          <w:sz w:val="22"/>
          <w:szCs w:val="22"/>
          <w:lang w:eastAsia="pt-BR"/>
        </w:rPr>
      </w:pPr>
    </w:p>
    <w:p w:rsidR="000A4C42" w:rsidRDefault="000A4C42" w:rsidP="00BC78EB">
      <w:pPr>
        <w:tabs>
          <w:tab w:val="left" w:pos="1134"/>
        </w:tabs>
        <w:autoSpaceDE w:val="0"/>
        <w:spacing w:line="360" w:lineRule="auto"/>
        <w:jc w:val="both"/>
        <w:rPr>
          <w:lang w:eastAsia="pt-BR"/>
        </w:rPr>
      </w:pPr>
      <w:r w:rsidRPr="009F2AC0">
        <w:rPr>
          <w:lang w:eastAsia="pt-BR"/>
        </w:rPr>
        <w:tab/>
        <w:t>Note-se que a previsão do ensaísta é clara: findado o vínculo do homem brasileiro com o universo agrário</w:t>
      </w:r>
      <w:r>
        <w:rPr>
          <w:lang w:eastAsia="pt-BR"/>
        </w:rPr>
        <w:t>,</w:t>
      </w:r>
      <w:r w:rsidRPr="009F2AC0">
        <w:rPr>
          <w:lang w:eastAsia="pt-BR"/>
        </w:rPr>
        <w:t xml:space="preserve"> em virtude da modernização por que passará o </w:t>
      </w:r>
      <w:r>
        <w:rPr>
          <w:lang w:eastAsia="pt-BR"/>
        </w:rPr>
        <w:t>país</w:t>
      </w:r>
      <w:r w:rsidRPr="009F2AC0">
        <w:rPr>
          <w:lang w:eastAsia="pt-BR"/>
        </w:rPr>
        <w:t xml:space="preserve"> com a estruturação das cidades, no final do século XIX, não haverá mais lugar possível para o homem cordial brasileiro. Tudo isso realmente ocorreria caso houvesse se concretizado a ruptura entre o Brasil e suas raízes agrárias; contudo, tal ruptura tanto não se efetivara </w:t>
      </w:r>
      <w:proofErr w:type="gramStart"/>
      <w:r w:rsidRPr="009F2AC0">
        <w:rPr>
          <w:lang w:eastAsia="pt-BR"/>
        </w:rPr>
        <w:t>à</w:t>
      </w:r>
      <w:proofErr w:type="gramEnd"/>
      <w:r w:rsidRPr="009F2AC0">
        <w:rPr>
          <w:lang w:eastAsia="pt-BR"/>
        </w:rPr>
        <w:t xml:space="preserve"> década de 30 do século vinte quando SBH escreveu </w:t>
      </w:r>
      <w:r w:rsidRPr="009F2AC0">
        <w:rPr>
          <w:i/>
          <w:lang w:eastAsia="pt-BR"/>
        </w:rPr>
        <w:t>Raízes do Brasil</w:t>
      </w:r>
      <w:r w:rsidRPr="009F2AC0">
        <w:rPr>
          <w:lang w:eastAsia="pt-BR"/>
        </w:rPr>
        <w:t xml:space="preserve">, quanto não se efetivou hoje, quase oitenta anos após a publicação da primeira edição do seu ensaio e permanece ainda sem razoáveis expectativas. Não apenas subsiste o universo agrário com suas centenas de pequenos povoados e grandes propriedades rurais cujas formas de convívio, instituições e ideologias mantêm seus traços origináveis </w:t>
      </w:r>
      <w:proofErr w:type="gramStart"/>
      <w:r w:rsidRPr="009F2AC0">
        <w:rPr>
          <w:lang w:eastAsia="pt-BR"/>
        </w:rPr>
        <w:t>indeléveis, como também subsistem as diversas formas</w:t>
      </w:r>
      <w:proofErr w:type="gramEnd"/>
      <w:r w:rsidRPr="009F2AC0">
        <w:rPr>
          <w:lang w:eastAsia="pt-BR"/>
        </w:rPr>
        <w:t xml:space="preserve"> pelas quais os ambientes urbanos e os fundamentos do Estado continuam a ser bombardeados pelos fundamentos personalistas tão peculiares à velha ordem colonial e patriarcal. </w:t>
      </w:r>
    </w:p>
    <w:p w:rsidR="000A4C42" w:rsidRPr="009F2AC0" w:rsidRDefault="000A4C42" w:rsidP="00BC78EB">
      <w:pPr>
        <w:tabs>
          <w:tab w:val="left" w:pos="1134"/>
        </w:tabs>
        <w:autoSpaceDE w:val="0"/>
        <w:spacing w:line="360" w:lineRule="auto"/>
        <w:jc w:val="both"/>
        <w:rPr>
          <w:lang w:eastAsia="pt-BR"/>
        </w:rPr>
      </w:pPr>
      <w:r>
        <w:rPr>
          <w:lang w:eastAsia="pt-BR"/>
        </w:rPr>
        <w:tab/>
      </w:r>
      <w:r w:rsidRPr="009F2AC0">
        <w:rPr>
          <w:lang w:eastAsia="pt-BR"/>
        </w:rPr>
        <w:t>É pertinente a vinculação de SBH entre a baixa expectativa de entrada do país</w:t>
      </w:r>
      <w:r>
        <w:rPr>
          <w:lang w:eastAsia="pt-BR"/>
        </w:rPr>
        <w:t xml:space="preserve"> na civilização moderna e a revog</w:t>
      </w:r>
      <w:r w:rsidRPr="009F2AC0">
        <w:rPr>
          <w:lang w:eastAsia="pt-BR"/>
        </w:rPr>
        <w:t xml:space="preserve">ação do universo agrário que dá sustentação à permanência do homem cordial. O que parece não proceder é a expectativa de revogação deste universo e proscrição desta figura tipológica do cenário social brasileiro. </w:t>
      </w:r>
    </w:p>
    <w:p w:rsidR="000A4C42" w:rsidRPr="009F2AC0" w:rsidRDefault="000A4C42" w:rsidP="00BC78EB">
      <w:pPr>
        <w:tabs>
          <w:tab w:val="left" w:pos="1134"/>
        </w:tabs>
        <w:autoSpaceDE w:val="0"/>
        <w:spacing w:line="360" w:lineRule="auto"/>
        <w:jc w:val="both"/>
        <w:rPr>
          <w:lang w:eastAsia="pt-BR"/>
        </w:rPr>
      </w:pPr>
      <w:r w:rsidRPr="009F2AC0">
        <w:rPr>
          <w:lang w:eastAsia="pt-BR"/>
        </w:rPr>
        <w:tab/>
        <w:t xml:space="preserve">Em seu prefácio a </w:t>
      </w:r>
      <w:r w:rsidRPr="009F2AC0">
        <w:rPr>
          <w:i/>
          <w:lang w:eastAsia="pt-BR"/>
        </w:rPr>
        <w:t>Raízes do Brasil</w:t>
      </w:r>
      <w:r w:rsidRPr="009F2AC0">
        <w:rPr>
          <w:lang w:eastAsia="pt-BR"/>
        </w:rPr>
        <w:t>, Cândido (1967) já havia também percebido que</w:t>
      </w:r>
      <w:r>
        <w:rPr>
          <w:lang w:eastAsia="pt-BR"/>
        </w:rPr>
        <w:t>, para SBH,</w:t>
      </w:r>
      <w:r w:rsidRPr="009F2AC0">
        <w:rPr>
          <w:lang w:eastAsia="pt-BR"/>
        </w:rPr>
        <w:t xml:space="preserve"> </w:t>
      </w:r>
    </w:p>
    <w:p w:rsidR="000A4C42" w:rsidRPr="009F2AC0" w:rsidRDefault="000A4C42" w:rsidP="00BC78EB">
      <w:pPr>
        <w:tabs>
          <w:tab w:val="left" w:pos="1134"/>
        </w:tabs>
        <w:autoSpaceDE w:val="0"/>
        <w:spacing w:line="360" w:lineRule="auto"/>
        <w:jc w:val="both"/>
        <w:rPr>
          <w:lang w:eastAsia="pt-BR"/>
        </w:rPr>
      </w:pPr>
    </w:p>
    <w:p w:rsidR="000A4C42" w:rsidRPr="00801243" w:rsidRDefault="000A4C42" w:rsidP="00BC78EB">
      <w:pPr>
        <w:tabs>
          <w:tab w:val="left" w:pos="1134"/>
        </w:tabs>
        <w:autoSpaceDE w:val="0"/>
        <w:ind w:left="2126"/>
        <w:jc w:val="both"/>
        <w:rPr>
          <w:sz w:val="20"/>
          <w:szCs w:val="20"/>
          <w:lang w:eastAsia="pt-BR"/>
        </w:rPr>
      </w:pPr>
      <w:proofErr w:type="gramStart"/>
      <w:r w:rsidRPr="00801243">
        <w:rPr>
          <w:sz w:val="20"/>
          <w:szCs w:val="20"/>
          <w:lang w:eastAsia="pt-BR"/>
        </w:rPr>
        <w:t>o</w:t>
      </w:r>
      <w:proofErr w:type="gramEnd"/>
      <w:r w:rsidRPr="00801243">
        <w:rPr>
          <w:sz w:val="20"/>
          <w:szCs w:val="20"/>
          <w:lang w:eastAsia="pt-BR"/>
        </w:rPr>
        <w:t xml:space="preserve"> ‘homem cordial’ não pressupõe bondade, mas somente o predomínio dos comportamentos de aparência afetiva, inclusive suas manifestações externas, não necessariamente sinceras nem profundas, que se opõem aos ritualismos da polidez. O ‘homem cordial’ é visceralmente inadequado às relações impessoais que decorrem da posição e da função do indivíduo, e não da sua marca pessoal e familiar, das afinidades nascidas na intimidade dos grupos primários</w:t>
      </w:r>
      <w:r w:rsidRPr="00801243">
        <w:rPr>
          <w:sz w:val="20"/>
          <w:szCs w:val="20"/>
        </w:rPr>
        <w:t xml:space="preserve"> (CÂNDIDO, 1967, </w:t>
      </w:r>
      <w:r w:rsidRPr="00801243">
        <w:rPr>
          <w:i/>
          <w:sz w:val="20"/>
          <w:szCs w:val="20"/>
        </w:rPr>
        <w:t>in</w:t>
      </w:r>
      <w:r w:rsidRPr="00801243">
        <w:rPr>
          <w:sz w:val="20"/>
          <w:szCs w:val="20"/>
        </w:rPr>
        <w:t xml:space="preserve"> HOLANDA, 2006, p. 245</w:t>
      </w:r>
      <w:proofErr w:type="gramStart"/>
      <w:r w:rsidRPr="00801243">
        <w:rPr>
          <w:sz w:val="20"/>
          <w:szCs w:val="20"/>
        </w:rPr>
        <w:t>)</w:t>
      </w:r>
      <w:proofErr w:type="gramEnd"/>
    </w:p>
    <w:p w:rsidR="000A4C42" w:rsidRPr="005128AB" w:rsidRDefault="000A4C42" w:rsidP="00BC78EB">
      <w:pPr>
        <w:tabs>
          <w:tab w:val="left" w:pos="1134"/>
        </w:tabs>
        <w:autoSpaceDE w:val="0"/>
        <w:spacing w:line="360" w:lineRule="auto"/>
        <w:jc w:val="both"/>
        <w:rPr>
          <w:lang w:eastAsia="pt-BR"/>
        </w:rPr>
      </w:pPr>
      <w:r>
        <w:rPr>
          <w:lang w:eastAsia="pt-BR"/>
        </w:rPr>
        <w:t xml:space="preserve"> </w:t>
      </w:r>
    </w:p>
    <w:p w:rsidR="000A4C42" w:rsidRDefault="000A4C42" w:rsidP="00BC78EB">
      <w:pPr>
        <w:tabs>
          <w:tab w:val="left" w:pos="1134"/>
        </w:tabs>
        <w:spacing w:line="360" w:lineRule="auto"/>
        <w:jc w:val="both"/>
      </w:pPr>
      <w:r w:rsidRPr="009F2AC0">
        <w:tab/>
      </w:r>
      <w:proofErr w:type="spellStart"/>
      <w:r w:rsidRPr="009F2AC0">
        <w:t>Schwarcz</w:t>
      </w:r>
      <w:proofErr w:type="spellEnd"/>
      <w:r w:rsidRPr="009F2AC0">
        <w:t xml:space="preserve"> e </w:t>
      </w:r>
      <w:proofErr w:type="spellStart"/>
      <w:r w:rsidRPr="009F2AC0">
        <w:t>Starling</w:t>
      </w:r>
      <w:proofErr w:type="spellEnd"/>
      <w:r w:rsidRPr="009F2AC0">
        <w:t xml:space="preserve"> (2015)</w:t>
      </w:r>
      <w:r>
        <w:t>,</w:t>
      </w:r>
      <w:r w:rsidRPr="009F2AC0">
        <w:t xml:space="preserve"> ao revisitarem</w:t>
      </w:r>
      <w:r w:rsidRPr="009F2AC0">
        <w:rPr>
          <w:i/>
        </w:rPr>
        <w:t xml:space="preserve"> Raízes do Brasil,</w:t>
      </w:r>
      <w:r w:rsidRPr="009F2AC0">
        <w:t xml:space="preserve"> lamentam a confusão estabelecida na compreensão do conceito </w:t>
      </w:r>
      <w:proofErr w:type="spellStart"/>
      <w:r w:rsidRPr="009F2AC0">
        <w:t>buarqueano</w:t>
      </w:r>
      <w:proofErr w:type="spellEnd"/>
      <w:r w:rsidRPr="009F2AC0">
        <w:t xml:space="preserve">, tal qual se revela no ensaio, afirmando que: </w:t>
      </w:r>
    </w:p>
    <w:p w:rsidR="000A4C42" w:rsidRPr="009F2AC0" w:rsidRDefault="000A4C42" w:rsidP="00BC78EB">
      <w:pPr>
        <w:tabs>
          <w:tab w:val="left" w:pos="1134"/>
        </w:tabs>
        <w:spacing w:line="360" w:lineRule="auto"/>
        <w:jc w:val="both"/>
      </w:pPr>
    </w:p>
    <w:p w:rsidR="000A4C42" w:rsidRDefault="000A4C42" w:rsidP="00BC78EB">
      <w:pPr>
        <w:tabs>
          <w:tab w:val="left" w:pos="1134"/>
        </w:tabs>
        <w:ind w:left="2126"/>
        <w:jc w:val="both"/>
        <w:rPr>
          <w:sz w:val="20"/>
          <w:szCs w:val="20"/>
        </w:rPr>
      </w:pPr>
      <w:proofErr w:type="gramStart"/>
      <w:r w:rsidRPr="00DB16E1">
        <w:rPr>
          <w:sz w:val="20"/>
          <w:szCs w:val="20"/>
        </w:rPr>
        <w:t>sua</w:t>
      </w:r>
      <w:proofErr w:type="gramEnd"/>
      <w:r w:rsidRPr="00DB16E1">
        <w:rPr>
          <w:sz w:val="20"/>
          <w:szCs w:val="20"/>
        </w:rPr>
        <w:t xml:space="preserve"> noção de ‘cordial’, na visão popular, tem sido castigada pelo juízo invertido. Foi reafirmada como um libelo das nossas relações cordiais, sim, mas cordiais no sentido de harmoniosas, sempre receptivas, e contrárias à violência, em vez de ser entendida a partir de seu sentido crítico – a nossa dificuldade de aci</w:t>
      </w:r>
      <w:r>
        <w:rPr>
          <w:sz w:val="20"/>
          <w:szCs w:val="20"/>
        </w:rPr>
        <w:t>onar as instâncias públicas</w:t>
      </w:r>
      <w:r w:rsidRPr="00B31D3C">
        <w:rPr>
          <w:sz w:val="20"/>
          <w:szCs w:val="20"/>
        </w:rPr>
        <w:t xml:space="preserve"> (SCHWARCZ; STARLING, 2015, p. 17). </w:t>
      </w:r>
    </w:p>
    <w:p w:rsidR="00CB51E8" w:rsidRDefault="00CB51E8" w:rsidP="00BC78EB">
      <w:pPr>
        <w:tabs>
          <w:tab w:val="left" w:pos="1134"/>
        </w:tabs>
        <w:ind w:left="2126"/>
        <w:jc w:val="both"/>
        <w:rPr>
          <w:sz w:val="20"/>
          <w:szCs w:val="20"/>
        </w:rPr>
      </w:pPr>
    </w:p>
    <w:p w:rsidR="000A4C42" w:rsidRPr="00BC1FF9" w:rsidRDefault="000A4C42" w:rsidP="00BC78EB">
      <w:pPr>
        <w:tabs>
          <w:tab w:val="left" w:pos="1134"/>
        </w:tabs>
        <w:ind w:left="2126"/>
        <w:jc w:val="both"/>
        <w:rPr>
          <w:sz w:val="20"/>
          <w:szCs w:val="20"/>
        </w:rPr>
      </w:pPr>
    </w:p>
    <w:p w:rsidR="00252C9F" w:rsidRDefault="000A4C42" w:rsidP="00BC78EB">
      <w:pPr>
        <w:shd w:val="clear" w:color="auto" w:fill="FFFFFF"/>
        <w:tabs>
          <w:tab w:val="left" w:pos="1134"/>
        </w:tabs>
        <w:spacing w:line="360" w:lineRule="auto"/>
        <w:jc w:val="both"/>
        <w:rPr>
          <w:lang w:eastAsia="pt-BR"/>
        </w:rPr>
      </w:pPr>
      <w:r>
        <w:rPr>
          <w:lang w:eastAsia="pt-BR"/>
        </w:rPr>
        <w:tab/>
        <w:t>As autoras verificam</w:t>
      </w:r>
      <w:r w:rsidRPr="009F2AC0">
        <w:rPr>
          <w:lang w:eastAsia="pt-BR"/>
        </w:rPr>
        <w:t xml:space="preserve"> que, muito ao contrário do que prognosticara SBH de que o homem cordi</w:t>
      </w:r>
      <w:r>
        <w:rPr>
          <w:lang w:eastAsia="pt-BR"/>
        </w:rPr>
        <w:t>al já seria “um pobre defunto”</w:t>
      </w:r>
      <w:r w:rsidRPr="009F2AC0">
        <w:rPr>
          <w:lang w:eastAsia="pt-BR"/>
        </w:rPr>
        <w:t xml:space="preserve">, </w:t>
      </w:r>
      <w:r w:rsidR="00A85238">
        <w:rPr>
          <w:lang w:eastAsia="pt-BR"/>
        </w:rPr>
        <w:t>ele</w:t>
      </w:r>
      <w:r>
        <w:rPr>
          <w:lang w:eastAsia="pt-BR"/>
        </w:rPr>
        <w:t xml:space="preserve"> subsiste, </w:t>
      </w:r>
      <w:r w:rsidRPr="009F2AC0">
        <w:rPr>
          <w:lang w:eastAsia="pt-BR"/>
        </w:rPr>
        <w:t xml:space="preserve">mesmo que estejamos quase 80 anos depois da publicação de </w:t>
      </w:r>
      <w:r w:rsidRPr="009F2AC0">
        <w:rPr>
          <w:i/>
          <w:lang w:eastAsia="pt-BR"/>
        </w:rPr>
        <w:t>Raízes do Brasil</w:t>
      </w:r>
      <w:r>
        <w:rPr>
          <w:lang w:eastAsia="pt-BR"/>
        </w:rPr>
        <w:t xml:space="preserve">, </w:t>
      </w:r>
      <w:r w:rsidRPr="009F2AC0">
        <w:rPr>
          <w:lang w:eastAsia="pt-BR"/>
        </w:rPr>
        <w:t>o livro “ainda oferece um instrument</w:t>
      </w:r>
      <w:r>
        <w:rPr>
          <w:lang w:eastAsia="pt-BR"/>
        </w:rPr>
        <w:t>al crítico para entender o país, afinal,</w:t>
      </w:r>
      <w:r w:rsidRPr="009F2AC0">
        <w:rPr>
          <w:lang w:eastAsia="pt-BR"/>
        </w:rPr>
        <w:t xml:space="preserve"> diagnostica na cordialidade o traço definidor da nossa cultura e, no seu agente mais famoso – o homem cordial – um risco para a construção da vida </w:t>
      </w:r>
      <w:r w:rsidRPr="00BC1FF9">
        <w:rPr>
          <w:lang w:eastAsia="pt-BR"/>
        </w:rPr>
        <w:t>democrática”</w:t>
      </w:r>
      <w:r w:rsidRPr="00B31D3C">
        <w:t xml:space="preserve"> (SCHWARCZ; STARLING, 2013)</w:t>
      </w:r>
      <w:r>
        <w:rPr>
          <w:lang w:eastAsia="pt-BR"/>
        </w:rPr>
        <w:t xml:space="preserve">. </w:t>
      </w:r>
    </w:p>
    <w:p w:rsidR="00B8734D" w:rsidRDefault="000A4C42" w:rsidP="00B8734D">
      <w:pPr>
        <w:tabs>
          <w:tab w:val="left" w:pos="1134"/>
        </w:tabs>
        <w:autoSpaceDE w:val="0"/>
        <w:spacing w:line="360" w:lineRule="auto"/>
        <w:jc w:val="both"/>
        <w:rPr>
          <w:lang w:eastAsia="pt-BR"/>
        </w:rPr>
      </w:pPr>
      <w:r>
        <w:t xml:space="preserve">    </w:t>
      </w:r>
      <w:r w:rsidR="00CB51E8">
        <w:tab/>
      </w:r>
      <w:r>
        <w:t xml:space="preserve">  </w:t>
      </w:r>
      <w:r>
        <w:rPr>
          <w:lang w:eastAsia="pt-BR"/>
        </w:rPr>
        <w:t>Com efeito, p</w:t>
      </w:r>
      <w:r w:rsidRPr="009F2AC0">
        <w:rPr>
          <w:lang w:eastAsia="pt-BR"/>
        </w:rPr>
        <w:t xml:space="preserve">ara qualquer lugar que se volte, o homem cordial se faz presente, em </w:t>
      </w:r>
      <w:r w:rsidR="00B8734D">
        <w:rPr>
          <w:lang w:eastAsia="pt-BR"/>
        </w:rPr>
        <w:t>múltiplas faces. Isto é o que</w:t>
      </w:r>
      <w:r w:rsidR="00CB51E8">
        <w:rPr>
          <w:lang w:eastAsia="pt-BR"/>
        </w:rPr>
        <w:t>, nos últimos anos, tem motivado</w:t>
      </w:r>
      <w:r w:rsidR="00B8734D">
        <w:rPr>
          <w:lang w:eastAsia="pt-BR"/>
        </w:rPr>
        <w:t xml:space="preserve"> a autora </w:t>
      </w:r>
      <w:r w:rsidR="00CB51E8">
        <w:rPr>
          <w:lang w:eastAsia="pt-BR"/>
        </w:rPr>
        <w:t xml:space="preserve">deste artigo </w:t>
      </w:r>
      <w:r w:rsidR="00B8734D">
        <w:rPr>
          <w:lang w:eastAsia="pt-BR"/>
        </w:rPr>
        <w:t xml:space="preserve">a colocar </w:t>
      </w:r>
      <w:r w:rsidRPr="009F2AC0">
        <w:rPr>
          <w:lang w:eastAsia="pt-BR"/>
        </w:rPr>
        <w:t xml:space="preserve">este conceito como chave de </w:t>
      </w:r>
      <w:r w:rsidR="00B8734D">
        <w:rPr>
          <w:lang w:eastAsia="pt-BR"/>
        </w:rPr>
        <w:t xml:space="preserve">interpretação para as narrativas </w:t>
      </w:r>
      <w:proofErr w:type="spellStart"/>
      <w:r w:rsidR="00B8734D">
        <w:rPr>
          <w:lang w:eastAsia="pt-BR"/>
        </w:rPr>
        <w:t>rosianas</w:t>
      </w:r>
      <w:proofErr w:type="spellEnd"/>
      <w:r w:rsidR="00B8734D">
        <w:rPr>
          <w:lang w:eastAsia="pt-BR"/>
        </w:rPr>
        <w:t xml:space="preserve">. </w:t>
      </w:r>
      <w:r w:rsidR="00B8734D">
        <w:t>Na tentativa de averiguar</w:t>
      </w:r>
      <w:r w:rsidR="00B8734D" w:rsidRPr="009F2AC0">
        <w:t xml:space="preserve"> em que medida há no corpus analisado elementos daquilo que chamamos de uma poética da cordialidade considerando os seguintes fatores: </w:t>
      </w:r>
      <w:r w:rsidR="00B8734D" w:rsidRPr="006A0E77">
        <w:t xml:space="preserve">i) </w:t>
      </w:r>
      <w:r w:rsidR="00B8734D" w:rsidRPr="009D4ED2">
        <w:t xml:space="preserve">a vinculação dos personagens </w:t>
      </w:r>
      <w:proofErr w:type="spellStart"/>
      <w:r w:rsidR="00B8734D" w:rsidRPr="009D4ED2">
        <w:t>rosianos</w:t>
      </w:r>
      <w:proofErr w:type="spellEnd"/>
      <w:r w:rsidR="00B8734D" w:rsidRPr="009D4ED2">
        <w:t xml:space="preserve"> ao ambiente agrário do sertão que põe em evidência a constituição de uma narrativa que representa os afetos espontâneos que subjazem a este vínculo;</w:t>
      </w:r>
      <w:r w:rsidR="00B8734D" w:rsidRPr="009F2AC0">
        <w:t xml:space="preserve"> </w:t>
      </w:r>
      <w:proofErr w:type="spellStart"/>
      <w:proofErr w:type="gramStart"/>
      <w:r w:rsidR="00B8734D" w:rsidRPr="009F2AC0">
        <w:t>ii</w:t>
      </w:r>
      <w:proofErr w:type="spellEnd"/>
      <w:proofErr w:type="gramEnd"/>
      <w:r w:rsidR="00B8734D" w:rsidRPr="009F2AC0">
        <w:t xml:space="preserve">) </w:t>
      </w:r>
      <w:r w:rsidR="00B8734D" w:rsidRPr="009F2AC0">
        <w:rPr>
          <w:lang w:eastAsia="pt-BR"/>
        </w:rPr>
        <w:t>a subjetividade dos personagens informada no meio rural e patriarcal que dá ao sertão um tratamento poético, afetiv</w:t>
      </w:r>
      <w:r w:rsidR="00CB51E8">
        <w:rPr>
          <w:lang w:eastAsia="pt-BR"/>
        </w:rPr>
        <w:t>o e estético;</w:t>
      </w:r>
      <w:r w:rsidR="00B8734D" w:rsidRPr="009F2AC0">
        <w:rPr>
          <w:lang w:eastAsia="pt-BR"/>
        </w:rPr>
        <w:t xml:space="preserve"> </w:t>
      </w:r>
      <w:proofErr w:type="spellStart"/>
      <w:r w:rsidR="00B8734D" w:rsidRPr="009F2AC0">
        <w:rPr>
          <w:lang w:eastAsia="pt-BR"/>
        </w:rPr>
        <w:t>iii</w:t>
      </w:r>
      <w:proofErr w:type="spellEnd"/>
      <w:r w:rsidR="00B8734D" w:rsidRPr="009F2AC0">
        <w:rPr>
          <w:lang w:eastAsia="pt-BR"/>
        </w:rPr>
        <w:t xml:space="preserve">) uma nova forma narrativa, impulsionada pela representação de um “fundo emotivo extremamente rico e transbordante” </w:t>
      </w:r>
      <w:r w:rsidR="00AD67AF">
        <w:rPr>
          <w:lang w:eastAsia="pt-BR"/>
        </w:rPr>
        <w:t>(</w:t>
      </w:r>
      <w:r w:rsidR="00AD67AF">
        <w:t xml:space="preserve">HOLANDA, 2006, p. 160) </w:t>
      </w:r>
      <w:r w:rsidR="00B8734D" w:rsidRPr="009F2AC0">
        <w:rPr>
          <w:lang w:eastAsia="pt-BR"/>
        </w:rPr>
        <w:t xml:space="preserve">do </w:t>
      </w:r>
      <w:r w:rsidR="00B8734D" w:rsidRPr="009F2AC0">
        <w:rPr>
          <w:i/>
          <w:lang w:eastAsia="pt-BR"/>
        </w:rPr>
        <w:t>modus vivendi</w:t>
      </w:r>
      <w:r w:rsidR="00B8734D" w:rsidRPr="009F2AC0">
        <w:rPr>
          <w:lang w:eastAsia="pt-BR"/>
        </w:rPr>
        <w:t xml:space="preserve"> dos sertanejos representados por Rosa</w:t>
      </w:r>
      <w:r w:rsidR="00B8734D">
        <w:rPr>
          <w:lang w:eastAsia="pt-BR"/>
        </w:rPr>
        <w:t xml:space="preserve">; </w:t>
      </w:r>
      <w:proofErr w:type="spellStart"/>
      <w:r w:rsidR="00B8734D" w:rsidRPr="009F2AC0">
        <w:t>i</w:t>
      </w:r>
      <w:r w:rsidR="00B8734D">
        <w:t>v</w:t>
      </w:r>
      <w:proofErr w:type="spellEnd"/>
      <w:r w:rsidR="00B8734D" w:rsidRPr="009F2AC0">
        <w:t>) a resistência dos personagens</w:t>
      </w:r>
      <w:r w:rsidR="00B8734D">
        <w:t xml:space="preserve"> às normas sociais; v</w:t>
      </w:r>
      <w:r w:rsidR="00B8734D" w:rsidRPr="009F2AC0">
        <w:t>) a incapacidade dos personagens em submeterem-se a padrões ext</w:t>
      </w:r>
      <w:r w:rsidR="00B8734D">
        <w:t>ernos de conduta; vi</w:t>
      </w:r>
      <w:r w:rsidR="00B8734D" w:rsidRPr="009F2AC0">
        <w:t xml:space="preserve">) a incompatibilidade com a noção de estado e com o domínio de disposições universais e impessoais, bem como, </w:t>
      </w:r>
      <w:proofErr w:type="spellStart"/>
      <w:r w:rsidR="00B8734D">
        <w:t>vii</w:t>
      </w:r>
      <w:proofErr w:type="spellEnd"/>
      <w:r w:rsidR="00B8734D" w:rsidRPr="009F2AC0">
        <w:t xml:space="preserve">) a impossibilidade de deslocar o centro de decisões de contato pessoal para instâncias públicas. </w:t>
      </w:r>
    </w:p>
    <w:p w:rsidR="000A4C42" w:rsidRDefault="00B8734D" w:rsidP="00B8734D">
      <w:pPr>
        <w:tabs>
          <w:tab w:val="left" w:pos="1134"/>
        </w:tabs>
        <w:autoSpaceDE w:val="0"/>
        <w:spacing w:line="360" w:lineRule="auto"/>
        <w:jc w:val="both"/>
      </w:pPr>
      <w:r>
        <w:tab/>
        <w:t xml:space="preserve">Na escrita da tese de Doutorado que deu origem a esta investigação algumas narrativas </w:t>
      </w:r>
      <w:proofErr w:type="spellStart"/>
      <w:r>
        <w:t>rosianas</w:t>
      </w:r>
      <w:proofErr w:type="spellEnd"/>
      <w:r>
        <w:t xml:space="preserve"> já analisadas têm contribuído para confirmar a hipótese de que é possível pensar em uma poética da cordialidade </w:t>
      </w:r>
      <w:r w:rsidR="00CB51E8">
        <w:t xml:space="preserve">na escrita </w:t>
      </w:r>
      <w:proofErr w:type="spellStart"/>
      <w:r w:rsidR="00CB51E8">
        <w:t>rosiana</w:t>
      </w:r>
      <w:proofErr w:type="spellEnd"/>
      <w:r>
        <w:t xml:space="preserve">. </w:t>
      </w:r>
      <w:proofErr w:type="gramStart"/>
      <w:r>
        <w:t xml:space="preserve">Algumas destas narrativas são: </w:t>
      </w:r>
      <w:proofErr w:type="spellStart"/>
      <w:r w:rsidRPr="009F2AC0">
        <w:t>Sarapalha</w:t>
      </w:r>
      <w:proofErr w:type="spellEnd"/>
      <w:r>
        <w:t xml:space="preserve">; </w:t>
      </w:r>
      <w:r w:rsidRPr="009F2AC0">
        <w:t xml:space="preserve">Uma estória de </w:t>
      </w:r>
      <w:r w:rsidRPr="009F2AC0">
        <w:lastRenderedPageBreak/>
        <w:t>amor”</w:t>
      </w:r>
      <w:proofErr w:type="gramEnd"/>
      <w:r>
        <w:t>;</w:t>
      </w:r>
      <w:r w:rsidRPr="00B8734D">
        <w:t xml:space="preserve"> </w:t>
      </w:r>
      <w:r w:rsidRPr="009F2AC0">
        <w:t xml:space="preserve">“Famigerado”, “Os irmãos </w:t>
      </w:r>
      <w:proofErr w:type="spellStart"/>
      <w:r w:rsidRPr="009F2AC0">
        <w:t>Dagobé</w:t>
      </w:r>
      <w:proofErr w:type="spellEnd"/>
      <w:r w:rsidRPr="009F2AC0">
        <w:t xml:space="preserve">”, “A hora e a vez de Augusto </w:t>
      </w:r>
      <w:proofErr w:type="spellStart"/>
      <w:r w:rsidRPr="009F2AC0">
        <w:t>Matraga</w:t>
      </w:r>
      <w:proofErr w:type="spellEnd"/>
      <w:r w:rsidRPr="009F2AC0">
        <w:t>”, “Dão-</w:t>
      </w:r>
      <w:proofErr w:type="spellStart"/>
      <w:r w:rsidRPr="009F2AC0">
        <w:t>Lalalão</w:t>
      </w:r>
      <w:proofErr w:type="spellEnd"/>
      <w:r w:rsidRPr="009F2AC0">
        <w:t xml:space="preserve"> (O </w:t>
      </w:r>
      <w:proofErr w:type="spellStart"/>
      <w:r w:rsidRPr="009F2AC0">
        <w:t>devente</w:t>
      </w:r>
      <w:proofErr w:type="spellEnd"/>
      <w:r w:rsidRPr="009F2AC0">
        <w:t>)”</w:t>
      </w:r>
      <w:r>
        <w:t xml:space="preserve">; </w:t>
      </w:r>
      <w:r w:rsidRPr="00B8734D">
        <w:rPr>
          <w:i/>
        </w:rPr>
        <w:t>Grande Sertão: veredas</w:t>
      </w:r>
      <w:r>
        <w:t>;</w:t>
      </w:r>
      <w:r w:rsidRPr="009F2AC0">
        <w:t xml:space="preserve"> </w:t>
      </w:r>
      <w:r>
        <w:t xml:space="preserve">“Jardins e riachinhos”. Neste artigo, </w:t>
      </w:r>
      <w:r>
        <w:rPr>
          <w:lang w:eastAsia="pt-BR"/>
        </w:rPr>
        <w:t xml:space="preserve">analisaremos </w:t>
      </w:r>
      <w:r w:rsidR="000A4C42">
        <w:rPr>
          <w:lang w:eastAsia="pt-BR"/>
        </w:rPr>
        <w:t xml:space="preserve"> “A Benfazeja” </w:t>
      </w:r>
      <w:r w:rsidR="00584AF9">
        <w:t>narrativa que integra a coletânea</w:t>
      </w:r>
      <w:r w:rsidR="00584AF9">
        <w:rPr>
          <w:i/>
        </w:rPr>
        <w:t xml:space="preserve"> Primeiras Estórias</w:t>
      </w:r>
      <w:r w:rsidR="006A0E77">
        <w:t xml:space="preserve">. </w:t>
      </w:r>
    </w:p>
    <w:p w:rsidR="00252C9F" w:rsidRDefault="00252C9F" w:rsidP="00B8734D">
      <w:pPr>
        <w:tabs>
          <w:tab w:val="left" w:pos="1134"/>
        </w:tabs>
        <w:autoSpaceDE w:val="0"/>
        <w:spacing w:line="360" w:lineRule="auto"/>
        <w:jc w:val="both"/>
      </w:pPr>
    </w:p>
    <w:p w:rsidR="005628FB" w:rsidRDefault="005628FB" w:rsidP="00B8734D">
      <w:pPr>
        <w:tabs>
          <w:tab w:val="left" w:pos="1134"/>
        </w:tabs>
        <w:autoSpaceDE w:val="0"/>
        <w:spacing w:line="360" w:lineRule="auto"/>
        <w:jc w:val="both"/>
      </w:pPr>
    </w:p>
    <w:p w:rsidR="00252C9F" w:rsidRDefault="00A9350B" w:rsidP="00252C9F">
      <w:pPr>
        <w:pStyle w:val="PargrafodaLista"/>
        <w:numPr>
          <w:ilvl w:val="0"/>
          <w:numId w:val="1"/>
        </w:numPr>
        <w:tabs>
          <w:tab w:val="left" w:pos="1134"/>
        </w:tabs>
        <w:autoSpaceDE w:val="0"/>
        <w:spacing w:line="360" w:lineRule="auto"/>
        <w:jc w:val="both"/>
        <w:rPr>
          <w:b/>
        </w:rPr>
      </w:pPr>
      <w:r>
        <w:rPr>
          <w:b/>
        </w:rPr>
        <w:t>UMA POÉTICA DA CORDIALIDADE: “NUM LUGAREJO, ÀS SOMBRAS FROUXAS...</w:t>
      </w:r>
      <w:proofErr w:type="gramStart"/>
      <w:r>
        <w:rPr>
          <w:b/>
        </w:rPr>
        <w:t>”</w:t>
      </w:r>
      <w:proofErr w:type="gramEnd"/>
    </w:p>
    <w:p w:rsidR="00A9350B" w:rsidRPr="00252C9F" w:rsidRDefault="00A9350B" w:rsidP="00A9350B">
      <w:pPr>
        <w:pStyle w:val="PargrafodaLista"/>
        <w:tabs>
          <w:tab w:val="left" w:pos="1134"/>
        </w:tabs>
        <w:autoSpaceDE w:val="0"/>
        <w:spacing w:line="360" w:lineRule="auto"/>
        <w:ind w:left="360"/>
        <w:jc w:val="both"/>
        <w:rPr>
          <w:b/>
        </w:rPr>
      </w:pPr>
    </w:p>
    <w:p w:rsidR="000A4C42" w:rsidRDefault="000A4C42" w:rsidP="00BC78EB">
      <w:pPr>
        <w:tabs>
          <w:tab w:val="left" w:pos="1134"/>
        </w:tabs>
        <w:spacing w:line="360" w:lineRule="auto"/>
        <w:ind w:firstLine="708"/>
        <w:jc w:val="both"/>
      </w:pPr>
      <w:r>
        <w:t xml:space="preserve">     </w:t>
      </w:r>
      <w:r w:rsidRPr="009F2AC0">
        <w:t xml:space="preserve">Para a análise que se propõe, considera-se que </w:t>
      </w:r>
      <w:r w:rsidR="005455E5">
        <w:t>João Guimarães Rosa</w:t>
      </w:r>
      <w:r w:rsidRPr="009F2AC0">
        <w:t xml:space="preserve"> </w:t>
      </w:r>
      <w:r w:rsidR="005455E5">
        <w:t xml:space="preserve">(doravante JGR) </w:t>
      </w:r>
      <w:r w:rsidRPr="009F2AC0">
        <w:t xml:space="preserve">retrabalha a discussão sociológica e histórica que, elaborada no âmbito do pensamento brasileiro do século XX, deu formação a toda uma geração de intelectuais do seu tempo e do seu porte. Dessa forma, pôde-se vislumbrar um diálogo entre </w:t>
      </w:r>
      <w:r w:rsidRPr="009F2AC0">
        <w:rPr>
          <w:i/>
        </w:rPr>
        <w:t>Raízes do Brasil</w:t>
      </w:r>
      <w:r>
        <w:t xml:space="preserve"> e a narrativa </w:t>
      </w:r>
      <w:r w:rsidR="00B567AE">
        <w:t>“A Benfazeja”</w:t>
      </w:r>
      <w:r w:rsidRPr="009F2AC0">
        <w:t xml:space="preserve">. Razão pela qual se considera que o mito da cordialidade brasileira, que perpassa todo o ensaio </w:t>
      </w:r>
      <w:proofErr w:type="spellStart"/>
      <w:r w:rsidRPr="009F2AC0">
        <w:t>buarqueano</w:t>
      </w:r>
      <w:proofErr w:type="spellEnd"/>
      <w:r w:rsidRPr="009F2AC0">
        <w:t>, pode ser de</w:t>
      </w:r>
      <w:r>
        <w:t>slindado da constituição de sua poética</w:t>
      </w:r>
      <w:r w:rsidRPr="009F2AC0">
        <w:t xml:space="preserve">, que </w:t>
      </w:r>
      <w:r>
        <w:t>parece</w:t>
      </w:r>
      <w:r w:rsidRPr="009F2AC0">
        <w:t xml:space="preserve"> pôr em evidência várias faces desse mito.</w:t>
      </w:r>
    </w:p>
    <w:p w:rsidR="009D4ED2" w:rsidRDefault="005F0F10" w:rsidP="005F0F10">
      <w:pPr>
        <w:tabs>
          <w:tab w:val="left" w:pos="1134"/>
        </w:tabs>
        <w:autoSpaceDE w:val="0"/>
        <w:spacing w:line="360" w:lineRule="auto"/>
        <w:jc w:val="both"/>
      </w:pPr>
      <w:r w:rsidRPr="009F2AC0">
        <w:tab/>
      </w:r>
      <w:r w:rsidR="006A0E77">
        <w:t xml:space="preserve">Em uma primeira leitura, </w:t>
      </w:r>
      <w:r>
        <w:t xml:space="preserve">chama </w:t>
      </w:r>
      <w:r w:rsidR="006A0E77">
        <w:t xml:space="preserve">a atenção em “A Benfazeja” </w:t>
      </w:r>
      <w:r>
        <w:t>a c</w:t>
      </w:r>
      <w:r w:rsidR="00642105">
        <w:t xml:space="preserve">apacidade retórica do narrador </w:t>
      </w:r>
      <w:r w:rsidR="00253611">
        <w:t>que</w:t>
      </w:r>
      <w:r w:rsidR="00F81ABA">
        <w:t xml:space="preserve"> </w:t>
      </w:r>
      <w:r w:rsidR="000D6FA0">
        <w:t>sustenta</w:t>
      </w:r>
      <w:r w:rsidR="00F81ABA">
        <w:t xml:space="preserve"> uma tomada de</w:t>
      </w:r>
      <w:r>
        <w:t xml:space="preserve"> </w:t>
      </w:r>
      <w:r w:rsidR="00F81ABA">
        <w:t>posição</w:t>
      </w:r>
      <w:r>
        <w:t xml:space="preserve"> diante dos acontecimentos</w:t>
      </w:r>
      <w:r w:rsidR="00F81ABA">
        <w:t xml:space="preserve">, </w:t>
      </w:r>
      <w:r>
        <w:t>tenta</w:t>
      </w:r>
      <w:r w:rsidR="00642105">
        <w:t>ndo</w:t>
      </w:r>
      <w:r>
        <w:t xml:space="preserve"> fundar um discurso </w:t>
      </w:r>
      <w:r w:rsidR="00723C87">
        <w:t xml:space="preserve">confiável, </w:t>
      </w:r>
      <w:r w:rsidR="00F81ABA">
        <w:t>que põe</w:t>
      </w:r>
      <w:r w:rsidR="008450AA">
        <w:t xml:space="preserve"> em xeque </w:t>
      </w:r>
      <w:r w:rsidR="00F107D8">
        <w:t>o senso comum</w:t>
      </w:r>
      <w:r w:rsidR="006A0E77">
        <w:t xml:space="preserve"> </w:t>
      </w:r>
      <w:r w:rsidR="00F107D8">
        <w:t>e</w:t>
      </w:r>
      <w:r w:rsidR="008450AA">
        <w:t xml:space="preserve"> </w:t>
      </w:r>
      <w:r w:rsidR="00F107D8">
        <w:t xml:space="preserve">pretende </w:t>
      </w:r>
      <w:r w:rsidR="008450AA">
        <w:t xml:space="preserve">se </w:t>
      </w:r>
      <w:r w:rsidR="00253611">
        <w:t>afirmar</w:t>
      </w:r>
      <w:r w:rsidR="00F107D8">
        <w:t xml:space="preserve"> como virtuoso,</w:t>
      </w:r>
      <w:r w:rsidR="008450AA">
        <w:t xml:space="preserve"> verdadeiro</w:t>
      </w:r>
      <w:r w:rsidR="006A0E77">
        <w:t xml:space="preserve"> </w:t>
      </w:r>
      <w:r w:rsidR="00F107D8">
        <w:t xml:space="preserve">e capaz de </w:t>
      </w:r>
      <w:r>
        <w:t xml:space="preserve">formar opinião </w:t>
      </w:r>
      <w:r w:rsidR="00AC4FBB">
        <w:t xml:space="preserve">acerca dos </w:t>
      </w:r>
      <w:r w:rsidR="00253611">
        <w:t xml:space="preserve">fatos. </w:t>
      </w:r>
    </w:p>
    <w:p w:rsidR="009D4ED2" w:rsidRDefault="009D4ED2" w:rsidP="005F0F10">
      <w:pPr>
        <w:tabs>
          <w:tab w:val="left" w:pos="1134"/>
        </w:tabs>
        <w:autoSpaceDE w:val="0"/>
        <w:spacing w:line="360" w:lineRule="auto"/>
        <w:jc w:val="both"/>
      </w:pPr>
      <w:r>
        <w:tab/>
      </w:r>
      <w:r w:rsidR="00253611">
        <w:t xml:space="preserve">Nesta tentativa, </w:t>
      </w:r>
      <w:r w:rsidR="000D6FA0">
        <w:t xml:space="preserve">o narrador assume um duplo movimento: </w:t>
      </w:r>
      <w:r w:rsidR="00253611">
        <w:t>por um lado, volta-se aos populares com expressões que retomam o ponto de vista daqueles, tais como: “não atentaram na mulher”</w:t>
      </w:r>
      <w:r w:rsidR="00B456E2">
        <w:t xml:space="preserve">; “acham ainda que não valia a pena?”; “vocês todos nunca suspeitaram”; “e nem desconfiaram”; </w:t>
      </w:r>
      <w:r w:rsidR="000D6FA0">
        <w:t>“</w:t>
      </w:r>
      <w:r w:rsidR="00B456E2">
        <w:t>lembrem-se bem, façam um esforço</w:t>
      </w:r>
      <w:r w:rsidR="000D6FA0">
        <w:t>”.</w:t>
      </w:r>
      <w:r w:rsidR="00B456E2">
        <w:t xml:space="preserve"> </w:t>
      </w:r>
    </w:p>
    <w:p w:rsidR="009D4ED2" w:rsidRDefault="009D4ED2" w:rsidP="005F0F10">
      <w:pPr>
        <w:tabs>
          <w:tab w:val="left" w:pos="1134"/>
        </w:tabs>
        <w:autoSpaceDE w:val="0"/>
        <w:spacing w:line="360" w:lineRule="auto"/>
        <w:jc w:val="both"/>
      </w:pPr>
      <w:r>
        <w:tab/>
      </w:r>
      <w:r w:rsidR="000D6FA0">
        <w:t>P</w:t>
      </w:r>
      <w:r w:rsidR="00B456E2">
        <w:t xml:space="preserve">or outro </w:t>
      </w:r>
      <w:r w:rsidR="00F107D8">
        <w:t xml:space="preserve">lado, volta-se também ao leitor, a </w:t>
      </w:r>
      <w:r w:rsidR="00B456E2">
        <w:t>que</w:t>
      </w:r>
      <w:r w:rsidR="00F107D8">
        <w:t>m</w:t>
      </w:r>
      <w:r w:rsidR="00B456E2">
        <w:t xml:space="preserve"> </w:t>
      </w:r>
      <w:r w:rsidR="00F107D8">
        <w:t xml:space="preserve">tenta convencer </w:t>
      </w:r>
      <w:r w:rsidR="00B456E2">
        <w:t>com um discurso radical: qual seja: a descriminalização da mulher que a</w:t>
      </w:r>
      <w:r w:rsidR="008637B6">
        <w:t>ssassinara o marido e o enteado, advogando a favor da protagonista à revelia de um Estado</w:t>
      </w:r>
      <w:r w:rsidR="00584AF9">
        <w:t>, capaz de fazer</w:t>
      </w:r>
      <w:r w:rsidR="008637B6">
        <w:t xml:space="preserve"> </w:t>
      </w:r>
      <w:r w:rsidR="00584AF9">
        <w:t>recair</w:t>
      </w:r>
      <w:r w:rsidR="008637B6">
        <w:t xml:space="preserve"> sobre ela</w:t>
      </w:r>
      <w:r w:rsidR="00584AF9">
        <w:t xml:space="preserve"> a L</w:t>
      </w:r>
      <w:r w:rsidR="008637B6">
        <w:t xml:space="preserve">ei que o </w:t>
      </w:r>
      <w:r w:rsidR="00584AF9">
        <w:t>sustenta</w:t>
      </w:r>
      <w:r w:rsidR="008637B6">
        <w:t xml:space="preserve">. </w:t>
      </w:r>
    </w:p>
    <w:p w:rsidR="005F0F10" w:rsidRDefault="009D4ED2" w:rsidP="005F0F10">
      <w:pPr>
        <w:tabs>
          <w:tab w:val="left" w:pos="1134"/>
        </w:tabs>
        <w:autoSpaceDE w:val="0"/>
        <w:spacing w:line="360" w:lineRule="auto"/>
        <w:jc w:val="both"/>
      </w:pPr>
      <w:r>
        <w:tab/>
      </w:r>
      <w:r w:rsidR="00F107D8">
        <w:t>Ademais, a</w:t>
      </w:r>
      <w:r w:rsidR="008637B6">
        <w:t>o voltar-se para a sua “plate</w:t>
      </w:r>
      <w:r w:rsidR="00F107D8">
        <w:t xml:space="preserve">ia”, </w:t>
      </w:r>
      <w:r w:rsidR="008637B6">
        <w:t xml:space="preserve">o narrador, assim como outrora fizera o “orador” a que Aristóteles se refere </w:t>
      </w:r>
      <w:r w:rsidR="005C7C1E">
        <w:t xml:space="preserve">em </w:t>
      </w:r>
      <w:r w:rsidR="005C7C1E" w:rsidRPr="005C7C1E">
        <w:rPr>
          <w:i/>
        </w:rPr>
        <w:t>Retórica</w:t>
      </w:r>
      <w:r w:rsidR="00AD67AF">
        <w:rPr>
          <w:i/>
        </w:rPr>
        <w:t xml:space="preserve"> </w:t>
      </w:r>
      <w:r w:rsidR="00AD67AF" w:rsidRPr="00AD67AF">
        <w:t>(2005)</w:t>
      </w:r>
      <w:r w:rsidR="00F107D8">
        <w:t xml:space="preserve">, </w:t>
      </w:r>
      <w:r w:rsidR="008637B6">
        <w:t xml:space="preserve">utiliza-se </w:t>
      </w:r>
      <w:r w:rsidR="00584AF9">
        <w:t xml:space="preserve">também </w:t>
      </w:r>
      <w:r w:rsidR="00B456E2">
        <w:t>da estratégia de suscitar paixões sobre os acontecimentos: tais como</w:t>
      </w:r>
      <w:r w:rsidR="008637B6">
        <w:t xml:space="preserve">: a compaixão pela protagonista, </w:t>
      </w:r>
      <w:r w:rsidR="00B456E2">
        <w:t>o</w:t>
      </w:r>
      <w:r w:rsidR="00584AF9">
        <w:t xml:space="preserve"> reforço ao ódio </w:t>
      </w:r>
      <w:r w:rsidR="00FF5744">
        <w:t xml:space="preserve">sentido pelos </w:t>
      </w:r>
      <w:r w:rsidR="00584AF9">
        <w:t>populares por</w:t>
      </w:r>
      <w:r w:rsidR="00B456E2">
        <w:t xml:space="preserve"> </w:t>
      </w:r>
      <w:proofErr w:type="spellStart"/>
      <w:r w:rsidR="00B456E2">
        <w:t>Mumbungo</w:t>
      </w:r>
      <w:proofErr w:type="spellEnd"/>
      <w:r w:rsidR="00B456E2">
        <w:t xml:space="preserve"> e </w:t>
      </w:r>
      <w:proofErr w:type="spellStart"/>
      <w:r w:rsidR="00B456E2">
        <w:t>Retrupé</w:t>
      </w:r>
      <w:proofErr w:type="spellEnd"/>
      <w:r w:rsidR="008637B6">
        <w:t xml:space="preserve"> e a culpa</w:t>
      </w:r>
      <w:r w:rsidR="00F107D8">
        <w:t xml:space="preserve"> da plateia pelo julgamento precipitado</w:t>
      </w:r>
      <w:r w:rsidR="00B456E2">
        <w:t xml:space="preserve">. </w:t>
      </w:r>
      <w:r w:rsidR="000D6FA0">
        <w:t>Perceba-se:</w:t>
      </w:r>
    </w:p>
    <w:p w:rsidR="009D4ED2" w:rsidRDefault="000D6FA0" w:rsidP="000D6FA0">
      <w:pPr>
        <w:tabs>
          <w:tab w:val="left" w:pos="1134"/>
        </w:tabs>
        <w:spacing w:line="360" w:lineRule="auto"/>
        <w:jc w:val="both"/>
      </w:pPr>
      <w:r>
        <w:tab/>
        <w:t xml:space="preserve">Aos olhos do narrador, temos uma “Benfazeja” que parece ter praticado uma benesse coletiva por livrar o vilarejo de onde provém da pestilência de seu enteado </w:t>
      </w:r>
      <w:proofErr w:type="spellStart"/>
      <w:r>
        <w:t>Retrupé</w:t>
      </w:r>
      <w:proofErr w:type="spellEnd"/>
      <w:r>
        <w:t xml:space="preserve"> e de seu Marido </w:t>
      </w:r>
      <w:proofErr w:type="spellStart"/>
      <w:r>
        <w:t>Mumbungo</w:t>
      </w:r>
      <w:proofErr w:type="spellEnd"/>
      <w:r>
        <w:t xml:space="preserve">, o que permitiria um emparelhamento desta personagem a outros como </w:t>
      </w:r>
      <w:proofErr w:type="spellStart"/>
      <w:r>
        <w:t>Riobaldo</w:t>
      </w:r>
      <w:proofErr w:type="spellEnd"/>
      <w:r>
        <w:t xml:space="preserve">, </w:t>
      </w:r>
      <w:proofErr w:type="spellStart"/>
      <w:r>
        <w:t>Joca</w:t>
      </w:r>
      <w:proofErr w:type="spellEnd"/>
      <w:r>
        <w:t xml:space="preserve"> Ramiro, </w:t>
      </w:r>
      <w:proofErr w:type="spellStart"/>
      <w:r>
        <w:t>Liojorge</w:t>
      </w:r>
      <w:proofErr w:type="spellEnd"/>
      <w:r>
        <w:t xml:space="preserve"> e </w:t>
      </w:r>
      <w:proofErr w:type="spellStart"/>
      <w:r>
        <w:t>Soropita</w:t>
      </w:r>
      <w:proofErr w:type="spellEnd"/>
      <w:r w:rsidR="00FF5744">
        <w:t>, que guerrearam contra facínoras perigosíssimos</w:t>
      </w:r>
      <w:r>
        <w:t xml:space="preserve">. Afinal, </w:t>
      </w:r>
      <w:proofErr w:type="spellStart"/>
      <w:r>
        <w:t>Munb</w:t>
      </w:r>
      <w:r w:rsidR="00FF5744">
        <w:t>umgo</w:t>
      </w:r>
      <w:proofErr w:type="spellEnd"/>
      <w:r w:rsidR="00FF5744">
        <w:t xml:space="preserve"> </w:t>
      </w:r>
      <w:r w:rsidR="00FF5744">
        <w:lastRenderedPageBreak/>
        <w:t xml:space="preserve">era um assassino confesso </w:t>
      </w:r>
      <w:r>
        <w:t xml:space="preserve">e </w:t>
      </w:r>
      <w:proofErr w:type="spellStart"/>
      <w:r>
        <w:t>Retrupé</w:t>
      </w:r>
      <w:proofErr w:type="spellEnd"/>
      <w:r>
        <w:t xml:space="preserve"> um potencial sucessor de seu pai, capaz das mesmas ou piores iniquidades “homem maligno, com cara de matador de gente”. </w:t>
      </w:r>
    </w:p>
    <w:p w:rsidR="00A9350B" w:rsidRDefault="009D4ED2" w:rsidP="000D6FA0">
      <w:pPr>
        <w:tabs>
          <w:tab w:val="left" w:pos="1134"/>
        </w:tabs>
        <w:spacing w:line="360" w:lineRule="auto"/>
        <w:jc w:val="both"/>
      </w:pPr>
      <w:r>
        <w:tab/>
      </w:r>
      <w:r w:rsidR="000D6FA0">
        <w:t xml:space="preserve">É notório que o banimento de </w:t>
      </w:r>
      <w:proofErr w:type="spellStart"/>
      <w:r w:rsidR="000D6FA0">
        <w:t>Retrupé</w:t>
      </w:r>
      <w:proofErr w:type="spellEnd"/>
      <w:r w:rsidR="000D6FA0">
        <w:t xml:space="preserve"> e </w:t>
      </w:r>
      <w:proofErr w:type="spellStart"/>
      <w:r w:rsidR="000D6FA0">
        <w:t>Mumbungo</w:t>
      </w:r>
      <w:proofErr w:type="spellEnd"/>
      <w:r w:rsidR="000D6FA0">
        <w:t xml:space="preserve"> rompe naquela comunidade com o círculo de perversidade por eles sustentado. Não obstante, há de se considerar que o assassinato de ambos pela protagonista não é a solução final ide</w:t>
      </w:r>
      <w:r w:rsidR="00584AF9">
        <w:t>al</w:t>
      </w:r>
      <w:r w:rsidR="000D6FA0">
        <w:t xml:space="preserve">, tal qual </w:t>
      </w:r>
      <w:r>
        <w:t>insinua</w:t>
      </w:r>
      <w:r w:rsidR="000D6FA0">
        <w:t xml:space="preserve"> o narrador. </w:t>
      </w:r>
    </w:p>
    <w:p w:rsidR="000D6FA0" w:rsidRDefault="000D6FA0" w:rsidP="000D6FA0">
      <w:pPr>
        <w:tabs>
          <w:tab w:val="left" w:pos="1134"/>
        </w:tabs>
        <w:spacing w:line="360" w:lineRule="auto"/>
        <w:jc w:val="both"/>
      </w:pPr>
      <w:r>
        <w:tab/>
      </w:r>
      <w:proofErr w:type="gramStart"/>
      <w:r>
        <w:t>Se</w:t>
      </w:r>
      <w:r w:rsidR="005C7C1E">
        <w:t>,</w:t>
      </w:r>
      <w:r>
        <w:t xml:space="preserve"> por um lado</w:t>
      </w:r>
      <w:r w:rsidR="005C7C1E">
        <w:t>,</w:t>
      </w:r>
      <w:r>
        <w:t xml:space="preserve"> o narrador </w:t>
      </w:r>
      <w:r w:rsidR="005C7C1E">
        <w:t>encara</w:t>
      </w:r>
      <w:r>
        <w:t xml:space="preserve"> </w:t>
      </w:r>
      <w:r w:rsidR="008637B6">
        <w:t xml:space="preserve">os feitos </w:t>
      </w:r>
      <w:r>
        <w:t xml:space="preserve">como uma benesse, </w:t>
      </w:r>
      <w:r w:rsidR="005C7C1E">
        <w:t xml:space="preserve">por outro lado, a </w:t>
      </w:r>
      <w:r>
        <w:t xml:space="preserve">população local </w:t>
      </w:r>
      <w:r w:rsidR="005C7C1E">
        <w:t xml:space="preserve">criminaliza a personagem, </w:t>
      </w:r>
      <w:proofErr w:type="spellStart"/>
      <w:r w:rsidR="005C7C1E">
        <w:t>diabolizando-a</w:t>
      </w:r>
      <w:proofErr w:type="spellEnd"/>
      <w:r w:rsidR="005C7C1E">
        <w:t xml:space="preserve">, tomando-a por </w:t>
      </w:r>
      <w:r>
        <w:t>uma “abominada”, “</w:t>
      </w:r>
      <w:proofErr w:type="spellStart"/>
      <w:r>
        <w:t>malandraja</w:t>
      </w:r>
      <w:proofErr w:type="spellEnd"/>
      <w:r>
        <w:t>”, “</w:t>
      </w:r>
      <w:proofErr w:type="spellStart"/>
      <w:r>
        <w:t>malacafar</w:t>
      </w:r>
      <w:proofErr w:type="spellEnd"/>
      <w:r>
        <w:t xml:space="preserve">”, “suja de si”, </w:t>
      </w:r>
      <w:proofErr w:type="spellStart"/>
      <w:r>
        <w:t>misericordiada</w:t>
      </w:r>
      <w:proofErr w:type="spellEnd"/>
      <w:r>
        <w:t>”</w:t>
      </w:r>
      <w:proofErr w:type="gramEnd"/>
      <w:r>
        <w:t>, integrante de um círculo familiar sinistro</w:t>
      </w:r>
      <w:r w:rsidRPr="00A76FB3">
        <w:t xml:space="preserve"> </w:t>
      </w:r>
      <w:r>
        <w:t xml:space="preserve">(ROSA, 1995, p. 475). </w:t>
      </w:r>
      <w:r w:rsidR="0045022E">
        <w:t xml:space="preserve">Os populares </w:t>
      </w:r>
      <w:r w:rsidR="00F107D8">
        <w:t xml:space="preserve">arquitetam </w:t>
      </w:r>
      <w:r w:rsidR="0045022E">
        <w:t xml:space="preserve">sobre a protagonista um discurso de ódio, como sintetiza o narrador: “vocês odeiam-na, destarte”. </w:t>
      </w:r>
    </w:p>
    <w:p w:rsidR="00DE1113" w:rsidRDefault="00D825E8" w:rsidP="0045022E">
      <w:pPr>
        <w:tabs>
          <w:tab w:val="left" w:pos="1134"/>
        </w:tabs>
        <w:spacing w:line="360" w:lineRule="auto"/>
        <w:jc w:val="both"/>
      </w:pPr>
      <w:r>
        <w:tab/>
        <w:t xml:space="preserve">Para desconstruir </w:t>
      </w:r>
      <w:r w:rsidR="00FF5744">
        <w:t xml:space="preserve">este sentimento e o </w:t>
      </w:r>
      <w:r w:rsidR="00F107D8">
        <w:t xml:space="preserve">discurso de ódio, </w:t>
      </w:r>
      <w:r>
        <w:t>o narrador tende a</w:t>
      </w:r>
      <w:r w:rsidR="002A7FA1">
        <w:t xml:space="preserve"> descrever os fatos de modo a pôr em evidência a injustiça do julgamento precipitado </w:t>
      </w:r>
      <w:r w:rsidR="00584AF9">
        <w:t xml:space="preserve">sobre a mesma, </w:t>
      </w:r>
      <w:r w:rsidR="002A7FA1">
        <w:t>suscitando na plateia o sentimento de culpa: Para os populares</w:t>
      </w:r>
      <w:r w:rsidR="0045022E">
        <w:t xml:space="preserve">, </w:t>
      </w:r>
      <w:r w:rsidR="002A7FA1">
        <w:t xml:space="preserve">Marmela não possuía motivos fortes para matar o marido, pois que </w:t>
      </w:r>
      <w:proofErr w:type="spellStart"/>
      <w:r w:rsidR="002A7FA1">
        <w:t>Mumbungo</w:t>
      </w:r>
      <w:proofErr w:type="spellEnd"/>
      <w:r w:rsidR="002A7FA1">
        <w:t xml:space="preserve"> “vivia bem com a mulher” e “ela precisava dele como os p</w:t>
      </w:r>
      <w:r w:rsidR="00F107D8">
        <w:t>obres precisam uns dos outros”, mas o</w:t>
      </w:r>
      <w:r w:rsidR="002A7FA1">
        <w:t xml:space="preserve"> narrador </w:t>
      </w:r>
      <w:r w:rsidR="00FF5744">
        <w:t>introduz a dúvida</w:t>
      </w:r>
      <w:r w:rsidR="002A7FA1">
        <w:t xml:space="preserve">: </w:t>
      </w:r>
      <w:r w:rsidR="008C26D0">
        <w:t xml:space="preserve">“por que, então, o matou?”, </w:t>
      </w:r>
      <w:r w:rsidR="002A7FA1">
        <w:t>“vocês nunca pensaram nisso, e culparam-na”</w:t>
      </w:r>
      <w:r w:rsidR="00FE1A61">
        <w:t>. O narrador também especula a ideia:</w:t>
      </w:r>
      <w:r w:rsidR="00DE1113">
        <w:t xml:space="preserve"> “a mulher tinha de matar, tinha de cumprir por suas mãos o necessário bem de </w:t>
      </w:r>
      <w:proofErr w:type="gramStart"/>
      <w:r w:rsidR="00DE1113">
        <w:t>todos, só</w:t>
      </w:r>
      <w:proofErr w:type="gramEnd"/>
      <w:r w:rsidR="00DE1113">
        <w:t xml:space="preserve"> ela mesma poderia ser a executora – da obra altíssima, que todos nem ousavam conceber, mas que, em seus escondidos corações, imploravam”</w:t>
      </w:r>
      <w:r w:rsidR="00A9350B">
        <w:t xml:space="preserve"> (ROSA, 1995, p. 477)</w:t>
      </w:r>
      <w:r w:rsidR="008C26D0">
        <w:t xml:space="preserve">. </w:t>
      </w:r>
    </w:p>
    <w:p w:rsidR="00263507" w:rsidRDefault="00DE1113" w:rsidP="0045022E">
      <w:pPr>
        <w:tabs>
          <w:tab w:val="left" w:pos="1134"/>
        </w:tabs>
        <w:spacing w:line="360" w:lineRule="auto"/>
        <w:jc w:val="both"/>
      </w:pPr>
      <w:r>
        <w:tab/>
      </w:r>
      <w:r w:rsidR="00FE1A61">
        <w:t>Os</w:t>
      </w:r>
      <w:r w:rsidR="008C26D0">
        <w:t xml:space="preserve"> populares acreditam </w:t>
      </w:r>
      <w:r w:rsidR="00FE1A61">
        <w:t xml:space="preserve">também </w:t>
      </w:r>
      <w:r w:rsidR="008C26D0">
        <w:t xml:space="preserve">que Marmela praticara tremenda injustiça por matar o enteado cego. Contudo, o narrador põe às mostras “o reino de orgulho”, a “maligna índole, o poder de mandar, que estarrece” próprio a </w:t>
      </w:r>
      <w:proofErr w:type="spellStart"/>
      <w:r w:rsidR="008C26D0">
        <w:t>Retrupé</w:t>
      </w:r>
      <w:proofErr w:type="spellEnd"/>
      <w:r w:rsidR="008C26D0">
        <w:t>, não se permitindo guiar</w:t>
      </w:r>
      <w:r w:rsidR="0045022E">
        <w:t>,</w:t>
      </w:r>
      <w:r w:rsidR="008C26D0">
        <w:t xml:space="preserve"> “o cego </w:t>
      </w:r>
      <w:proofErr w:type="spellStart"/>
      <w:r w:rsidR="008C26D0">
        <w:t>Retrupé</w:t>
      </w:r>
      <w:proofErr w:type="spellEnd"/>
      <w:r w:rsidR="008C26D0">
        <w:t xml:space="preserve"> avança, fingindo-se de seguro, não dá à Mula-Marmela a ponta do bordão para segurar, ela o guia apenas com sua dianteira presença”. Diante de tais fatos, o narrador interroga </w:t>
      </w:r>
      <w:r w:rsidR="00FE1A61">
        <w:t>uma vez mais</w:t>
      </w:r>
      <w:r w:rsidR="008C26D0">
        <w:t xml:space="preserve">: </w:t>
      </w:r>
      <w:r w:rsidR="002A7FA1">
        <w:t>“dizem-na maldita: será; é?”</w:t>
      </w:r>
      <w:r w:rsidR="008C26D0">
        <w:t xml:space="preserve">. </w:t>
      </w:r>
    </w:p>
    <w:p w:rsidR="000D6FA0" w:rsidRDefault="00263507" w:rsidP="0045022E">
      <w:pPr>
        <w:tabs>
          <w:tab w:val="left" w:pos="1134"/>
        </w:tabs>
        <w:spacing w:line="360" w:lineRule="auto"/>
        <w:jc w:val="both"/>
      </w:pPr>
      <w:r>
        <w:tab/>
      </w:r>
      <w:r w:rsidR="008C26D0">
        <w:t xml:space="preserve">Os populares também não parecem perceber que a cegueira de </w:t>
      </w:r>
      <w:proofErr w:type="spellStart"/>
      <w:r w:rsidR="008C26D0">
        <w:t>Retrupé</w:t>
      </w:r>
      <w:proofErr w:type="spellEnd"/>
      <w:r w:rsidR="008C26D0">
        <w:t xml:space="preserve"> não se trata de uma doença natural, mas da precaução de Marmela em </w:t>
      </w:r>
      <w:r w:rsidR="0045022E">
        <w:t>torná</w:t>
      </w:r>
      <w:r w:rsidR="008C26D0">
        <w:t>-lo cego</w:t>
      </w:r>
      <w:r w:rsidR="0045022E">
        <w:t>, usando-se provavelmente de “leites e pós, de plantas”</w:t>
      </w:r>
      <w:r w:rsidR="008C26D0">
        <w:t xml:space="preserve"> para evitar </w:t>
      </w:r>
      <w:r w:rsidR="0045022E">
        <w:t xml:space="preserve">que ele cometesse </w:t>
      </w:r>
      <w:r w:rsidR="008C26D0">
        <w:t>maiores iniquidades tais e quais ele praticara quando enxergava dos dois olhos podendo “escolher as vítimas mais fáceis, mais frescas”</w:t>
      </w:r>
      <w:r w:rsidR="00F107D8">
        <w:t>.</w:t>
      </w:r>
      <w:r w:rsidR="0045022E">
        <w:t xml:space="preserve"> </w:t>
      </w:r>
      <w:r w:rsidR="00F107D8">
        <w:t>D</w:t>
      </w:r>
      <w:r w:rsidR="0045022E">
        <w:t xml:space="preserve">iante </w:t>
      </w:r>
      <w:r w:rsidR="00FE1A61">
        <w:t>das evidências,</w:t>
      </w:r>
      <w:r w:rsidR="0045022E">
        <w:t xml:space="preserve"> o narrador reflete:</w:t>
      </w:r>
      <w:r w:rsidR="002A7FA1">
        <w:t xml:space="preserve"> “e vocês ainda podem culpar esta mulher, a Marmela, julgá-la, achá-la vituperável? Deixem-na, se não a entendem, nem a ele”</w:t>
      </w:r>
      <w:r w:rsidR="00AD67AF" w:rsidRPr="00AD67AF">
        <w:t xml:space="preserve"> </w:t>
      </w:r>
      <w:r w:rsidR="00AD67AF">
        <w:t>(ROSA, 1995, p. 478</w:t>
      </w:r>
      <w:r w:rsidR="00AD67AF">
        <w:t>)</w:t>
      </w:r>
      <w:r w:rsidR="0045022E">
        <w:t xml:space="preserve">. </w:t>
      </w:r>
    </w:p>
    <w:p w:rsidR="009D4ED2" w:rsidRDefault="00FE1A61" w:rsidP="00DE1113">
      <w:pPr>
        <w:tabs>
          <w:tab w:val="left" w:pos="1134"/>
        </w:tabs>
        <w:autoSpaceDE w:val="0"/>
        <w:spacing w:line="360" w:lineRule="auto"/>
        <w:jc w:val="both"/>
        <w:rPr>
          <w:rFonts w:eastAsiaTheme="minorHAnsi"/>
          <w:lang w:eastAsia="en-US"/>
        </w:rPr>
      </w:pPr>
      <w:r>
        <w:tab/>
        <w:t>Aristóteles</w:t>
      </w:r>
      <w:r w:rsidR="00642105">
        <w:t xml:space="preserve"> já alertava que</w:t>
      </w:r>
      <w:r w:rsidR="005F0F10" w:rsidRPr="009F2AC0">
        <w:t xml:space="preserve"> “a retórica tem por objetivo formar um juízo”</w:t>
      </w:r>
      <w:r w:rsidR="00A9350B" w:rsidRPr="00A9350B">
        <w:t xml:space="preserve"> </w:t>
      </w:r>
      <w:r w:rsidR="00A9350B">
        <w:t>(</w:t>
      </w:r>
      <w:r w:rsidR="00A9350B" w:rsidRPr="00F703D2">
        <w:t>ARISTÓTELES, 2005, p. 159</w:t>
      </w:r>
      <w:r w:rsidR="00B567AE">
        <w:t>)</w:t>
      </w:r>
      <w:r w:rsidR="005F0F10" w:rsidRPr="009F2AC0">
        <w:t>, ou em outros termos, o orador instiga a faculdade de julgar, sendo,</w:t>
      </w:r>
      <w:r w:rsidR="00642105">
        <w:t xml:space="preserve"> por meio da retórica</w:t>
      </w:r>
      <w:r w:rsidR="005F0F10" w:rsidRPr="009F2AC0">
        <w:t>, capaz de persuadir os ouvintes</w:t>
      </w:r>
      <w:r w:rsidR="00723C87" w:rsidRPr="009F2AC0">
        <w:t xml:space="preserve">. </w:t>
      </w:r>
      <w:r w:rsidR="00FC188F">
        <w:t xml:space="preserve">Ao utilizar-se da estratégia da retórica, </w:t>
      </w:r>
      <w:r w:rsidR="00512E6F">
        <w:t>em um</w:t>
      </w:r>
      <w:r w:rsidR="00B567AE">
        <w:t xml:space="preserve">a argumentação provável (logos), </w:t>
      </w:r>
      <w:r w:rsidR="00FC188F">
        <w:t>o orador</w:t>
      </w:r>
      <w:r w:rsidR="00512E6F">
        <w:t xml:space="preserve"> (</w:t>
      </w:r>
      <w:proofErr w:type="spellStart"/>
      <w:r w:rsidR="00512E6F">
        <w:t>ethos</w:t>
      </w:r>
      <w:proofErr w:type="spellEnd"/>
      <w:r w:rsidR="00512E6F">
        <w:t>)</w:t>
      </w:r>
      <w:r w:rsidR="005C7C1E">
        <w:t>,</w:t>
      </w:r>
      <w:r w:rsidR="00FC188F">
        <w:t xml:space="preserve"> </w:t>
      </w:r>
      <w:r>
        <w:t xml:space="preserve">aqui entendido como o narrador da história, </w:t>
      </w:r>
      <w:r>
        <w:lastRenderedPageBreak/>
        <w:t xml:space="preserve">na percepção de </w:t>
      </w:r>
      <w:r w:rsidR="00FC188F">
        <w:t>Aristóteles</w:t>
      </w:r>
      <w:r w:rsidR="005C7C1E">
        <w:t>,</w:t>
      </w:r>
      <w:r w:rsidR="00FC188F">
        <w:t xml:space="preserve"> suscita nos ouvintes</w:t>
      </w:r>
      <w:r>
        <w:t>, neste caso nos leitores,</w:t>
      </w:r>
      <w:r w:rsidR="00FC188F">
        <w:t xml:space="preserve"> toda sorte de paixões, isto é, </w:t>
      </w:r>
      <w:r w:rsidR="00F107D8">
        <w:t xml:space="preserve">um discurso repleto de </w:t>
      </w:r>
      <w:r w:rsidR="00FC188F" w:rsidRPr="009F2AC0">
        <w:rPr>
          <w:rFonts w:eastAsiaTheme="minorHAnsi"/>
          <w:lang w:eastAsia="en-US"/>
        </w:rPr>
        <w:t xml:space="preserve">“todos aqueles sentimentos que, causando mudança nas pessoas, fazem </w:t>
      </w:r>
      <w:r w:rsidR="00FC188F" w:rsidRPr="00A9350B">
        <w:rPr>
          <w:rFonts w:eastAsiaTheme="minorHAnsi"/>
          <w:lang w:eastAsia="en-US"/>
        </w:rPr>
        <w:t>variar seus julgamentos”</w:t>
      </w:r>
      <w:r w:rsidR="00A9350B" w:rsidRPr="00A9350B">
        <w:t xml:space="preserve"> (</w:t>
      </w:r>
      <w:r w:rsidR="00A9350B" w:rsidRPr="00A9350B">
        <w:t>ARISTÓTELES</w:t>
      </w:r>
      <w:r w:rsidR="00A9350B" w:rsidRPr="00A9350B">
        <w:rPr>
          <w:rFonts w:eastAsiaTheme="minorHAnsi"/>
          <w:lang w:eastAsia="en-US"/>
        </w:rPr>
        <w:t>, 1999, p. 124</w:t>
      </w:r>
      <w:r w:rsidR="00A9350B" w:rsidRPr="00A9350B">
        <w:rPr>
          <w:rFonts w:eastAsiaTheme="minorHAnsi"/>
          <w:lang w:eastAsia="en-US"/>
        </w:rPr>
        <w:t>)</w:t>
      </w:r>
      <w:r w:rsidR="00FC188F" w:rsidRPr="00A9350B">
        <w:rPr>
          <w:rFonts w:eastAsiaTheme="minorHAnsi"/>
          <w:lang w:eastAsia="en-US"/>
        </w:rPr>
        <w:t xml:space="preserve">, tais como: </w:t>
      </w:r>
      <w:r w:rsidR="00FC188F" w:rsidRPr="00A9350B">
        <w:t xml:space="preserve">a </w:t>
      </w:r>
      <w:r w:rsidR="00FC188F" w:rsidRPr="00A9350B">
        <w:rPr>
          <w:rFonts w:eastAsiaTheme="minorHAnsi"/>
          <w:lang w:eastAsia="en-US"/>
        </w:rPr>
        <w:t xml:space="preserve">ira, a calma, o amor, </w:t>
      </w:r>
      <w:r w:rsidR="00D825E8" w:rsidRPr="00A9350B">
        <w:rPr>
          <w:rFonts w:eastAsiaTheme="minorHAnsi"/>
          <w:lang w:eastAsia="en-US"/>
        </w:rPr>
        <w:t xml:space="preserve">a </w:t>
      </w:r>
      <w:r w:rsidR="00FC188F" w:rsidRPr="00A9350B">
        <w:rPr>
          <w:rFonts w:eastAsiaTheme="minorHAnsi"/>
          <w:lang w:eastAsia="en-US"/>
        </w:rPr>
        <w:t>amizade, a</w:t>
      </w:r>
      <w:r w:rsidR="00FC188F" w:rsidRPr="009F2AC0">
        <w:rPr>
          <w:rFonts w:eastAsiaTheme="minorHAnsi"/>
          <w:lang w:eastAsia="en-US"/>
        </w:rPr>
        <w:t xml:space="preserve"> inimizade, </w:t>
      </w:r>
      <w:r w:rsidR="00D825E8">
        <w:rPr>
          <w:rFonts w:eastAsiaTheme="minorHAnsi"/>
          <w:lang w:eastAsia="en-US"/>
        </w:rPr>
        <w:t xml:space="preserve">a culpa, </w:t>
      </w:r>
      <w:r w:rsidR="00FC188F" w:rsidRPr="009F2AC0">
        <w:rPr>
          <w:rFonts w:eastAsiaTheme="minorHAnsi"/>
          <w:lang w:eastAsia="en-US"/>
        </w:rPr>
        <w:t>o ódio, a compaixão e</w:t>
      </w:r>
      <w:r w:rsidR="00FC188F" w:rsidRPr="009F2AC0">
        <w:t xml:space="preserve"> </w:t>
      </w:r>
      <w:r w:rsidR="00FC188F" w:rsidRPr="009F2AC0">
        <w:rPr>
          <w:rFonts w:eastAsiaTheme="minorHAnsi"/>
          <w:lang w:eastAsia="en-US"/>
        </w:rPr>
        <w:t>a indignação</w:t>
      </w:r>
      <w:r w:rsidR="00FC188F">
        <w:rPr>
          <w:rFonts w:eastAsiaTheme="minorHAnsi"/>
          <w:lang w:eastAsia="en-US"/>
        </w:rPr>
        <w:t xml:space="preserve">. </w:t>
      </w:r>
    </w:p>
    <w:p w:rsidR="00DE1113" w:rsidRDefault="009D4ED2" w:rsidP="00DE1113">
      <w:pPr>
        <w:tabs>
          <w:tab w:val="left" w:pos="1134"/>
        </w:tabs>
        <w:autoSpaceDE w:val="0"/>
        <w:spacing w:line="360" w:lineRule="auto"/>
        <w:jc w:val="both"/>
      </w:pPr>
      <w:r>
        <w:rPr>
          <w:rFonts w:eastAsiaTheme="minorHAnsi"/>
          <w:lang w:eastAsia="en-US"/>
        </w:rPr>
        <w:tab/>
      </w:r>
      <w:r w:rsidR="00DE1113">
        <w:rPr>
          <w:rFonts w:eastAsiaTheme="minorHAnsi"/>
          <w:lang w:eastAsia="en-US"/>
        </w:rPr>
        <w:t xml:space="preserve">Neste ponto podemos perceber a </w:t>
      </w:r>
      <w:r w:rsidR="00DE1113" w:rsidRPr="00DE1113">
        <w:rPr>
          <w:rFonts w:eastAsiaTheme="minorHAnsi"/>
          <w:lang w:eastAsia="en-US"/>
        </w:rPr>
        <w:t xml:space="preserve">inextrincável relação entre </w:t>
      </w:r>
      <w:r w:rsidR="00DE1113" w:rsidRPr="00DE1113">
        <w:t xml:space="preserve">os personagens </w:t>
      </w:r>
      <w:proofErr w:type="spellStart"/>
      <w:r w:rsidR="00DE1113" w:rsidRPr="00DE1113">
        <w:t>rosianos</w:t>
      </w:r>
      <w:proofErr w:type="spellEnd"/>
      <w:r w:rsidR="00DE1113" w:rsidRPr="00DE1113">
        <w:t xml:space="preserve">, o ambiente agrário do sertão </w:t>
      </w:r>
      <w:r>
        <w:t xml:space="preserve">enfrentando suas primeiras tensões para a constituição do espaço urbano </w:t>
      </w:r>
      <w:r w:rsidR="00FE1A61">
        <w:t xml:space="preserve">capaz de produzir suas formas próprias de organização civil e penal, à revelia do Estado de Lei </w:t>
      </w:r>
      <w:r w:rsidR="00DE1113" w:rsidRPr="00DE1113">
        <w:t xml:space="preserve">e os afetos espontâneos que subjazem ao vínculo destes personagens com este meio. </w:t>
      </w:r>
    </w:p>
    <w:p w:rsidR="00837C11" w:rsidRDefault="00DE1113" w:rsidP="00DE1113">
      <w:pPr>
        <w:tabs>
          <w:tab w:val="left" w:pos="1134"/>
        </w:tabs>
        <w:autoSpaceDE w:val="0"/>
        <w:spacing w:line="360" w:lineRule="auto"/>
        <w:jc w:val="both"/>
      </w:pPr>
      <w:r>
        <w:tab/>
      </w:r>
      <w:r w:rsidRPr="009F2AC0">
        <w:t xml:space="preserve">Para Aristóteles, </w:t>
      </w:r>
      <w:r>
        <w:t xml:space="preserve">os </w:t>
      </w:r>
      <w:r w:rsidRPr="009F2AC0">
        <w:t xml:space="preserve">homens virtuosos são aqueles capazes de harmonizar a razão e as paixões e possuem um caráter elevado. Em um plano coletivo, </w:t>
      </w:r>
      <w:r>
        <w:t>estes</w:t>
      </w:r>
      <w:r w:rsidRPr="009F2AC0">
        <w:t xml:space="preserve"> indivíduos cont</w:t>
      </w:r>
      <w:r w:rsidR="009D4ED2">
        <w:t>ribu</w:t>
      </w:r>
      <w:r>
        <w:t>em para a solidificação do ambiente urbano: a</w:t>
      </w:r>
      <w:r w:rsidRPr="009F2AC0">
        <w:t xml:space="preserve"> </w:t>
      </w:r>
      <w:proofErr w:type="spellStart"/>
      <w:r w:rsidRPr="009F2AC0">
        <w:rPr>
          <w:i/>
        </w:rPr>
        <w:t>politeia</w:t>
      </w:r>
      <w:proofErr w:type="spellEnd"/>
      <w:r w:rsidRPr="009F2AC0">
        <w:t xml:space="preserve">, a </w:t>
      </w:r>
      <w:r w:rsidRPr="009F2AC0">
        <w:rPr>
          <w:i/>
        </w:rPr>
        <w:t>polis</w:t>
      </w:r>
      <w:r w:rsidRPr="009F2AC0">
        <w:t xml:space="preserve"> Aristotélica, o Estado ideal cuja finalidade é a liberdade humana que se fundamenta em um regime político onde a felicidade e a justiça serão, efetivamente, bens comuns.</w:t>
      </w:r>
      <w:r>
        <w:t xml:space="preserve"> </w:t>
      </w:r>
    </w:p>
    <w:p w:rsidR="000F07C6" w:rsidRDefault="00837C11" w:rsidP="00723C87">
      <w:pPr>
        <w:tabs>
          <w:tab w:val="left" w:pos="1134"/>
        </w:tabs>
        <w:autoSpaceDE w:val="0"/>
        <w:spacing w:line="360" w:lineRule="auto"/>
        <w:jc w:val="both"/>
      </w:pPr>
      <w:r>
        <w:tab/>
        <w:t xml:space="preserve">Em “A Benfazeja” não temos a </w:t>
      </w:r>
      <w:r w:rsidR="00FE1A61">
        <w:t>representação</w:t>
      </w:r>
      <w:r>
        <w:t xml:space="preserve"> de homens virtuosos, </w:t>
      </w:r>
      <w:r w:rsidR="00AD7B15" w:rsidRPr="009F2AC0">
        <w:t xml:space="preserve">uma vez que </w:t>
      </w:r>
      <w:r w:rsidR="00AD7B15">
        <w:t>não conseguem equacionar razão e paixão. O</w:t>
      </w:r>
      <w:r>
        <w:t xml:space="preserve">s homens ali </w:t>
      </w:r>
      <w:r w:rsidR="00FE1A61">
        <w:t>representados</w:t>
      </w:r>
      <w:r>
        <w:t xml:space="preserve"> não cultivam as paixões capazes de contribuir para a solidificação de um espaço harmonioso em que o imperativo seja o bem coletivo. </w:t>
      </w:r>
    </w:p>
    <w:p w:rsidR="000F07C6" w:rsidRDefault="000F07C6" w:rsidP="00723C87">
      <w:pPr>
        <w:tabs>
          <w:tab w:val="left" w:pos="1134"/>
        </w:tabs>
        <w:autoSpaceDE w:val="0"/>
        <w:spacing w:line="360" w:lineRule="auto"/>
        <w:jc w:val="both"/>
      </w:pPr>
      <w:r>
        <w:tab/>
      </w:r>
      <w:r w:rsidR="00837C11" w:rsidRPr="009F2AC0">
        <w:t xml:space="preserve">Obviamente, não é a </w:t>
      </w:r>
      <w:proofErr w:type="spellStart"/>
      <w:r w:rsidR="00837C11" w:rsidRPr="009F2AC0">
        <w:rPr>
          <w:i/>
        </w:rPr>
        <w:t>politeia</w:t>
      </w:r>
      <w:proofErr w:type="spellEnd"/>
      <w:r w:rsidR="00837C11" w:rsidRPr="009F2AC0">
        <w:t xml:space="preserve"> o </w:t>
      </w:r>
      <w:r w:rsidR="00AD7B15">
        <w:t>espaço que encontramos em “A Be</w:t>
      </w:r>
      <w:r w:rsidR="006A0754">
        <w:t>n</w:t>
      </w:r>
      <w:r w:rsidR="00AD7B15">
        <w:t>fazeja”</w:t>
      </w:r>
      <w:r w:rsidR="00837C11" w:rsidRPr="009F2AC0">
        <w:t xml:space="preserve"> </w:t>
      </w:r>
      <w:r w:rsidR="00837C11">
        <w:t xml:space="preserve">e sim </w:t>
      </w:r>
      <w:r w:rsidR="009D4ED2">
        <w:t>um “lugarejo” dentro d</w:t>
      </w:r>
      <w:r w:rsidR="00837C11">
        <w:t xml:space="preserve">o sertão </w:t>
      </w:r>
      <w:proofErr w:type="spellStart"/>
      <w:r w:rsidR="00AD7B15">
        <w:t>rosiano</w:t>
      </w:r>
      <w:proofErr w:type="spellEnd"/>
      <w:r w:rsidR="009D4ED2">
        <w:t>, um nascente povoado, em que podemos ver de forma muito clara os conflitos latentes na formação de um espaço urbano</w:t>
      </w:r>
      <w:r w:rsidR="00837C11" w:rsidRPr="009F2AC0">
        <w:t xml:space="preserve">. </w:t>
      </w:r>
      <w:r w:rsidR="00AD7B15">
        <w:t xml:space="preserve">Um lugar em que as forças estatais se anulam pela incapacidade de se fazerem valer. </w:t>
      </w:r>
    </w:p>
    <w:p w:rsidR="00253611" w:rsidRPr="00072791" w:rsidRDefault="000F07C6" w:rsidP="00723C87">
      <w:pPr>
        <w:tabs>
          <w:tab w:val="left" w:pos="1134"/>
        </w:tabs>
        <w:autoSpaceDE w:val="0"/>
        <w:spacing w:line="360" w:lineRule="auto"/>
        <w:jc w:val="both"/>
      </w:pPr>
      <w:r>
        <w:tab/>
        <w:t>Neste espaço</w:t>
      </w:r>
      <w:r w:rsidR="00837C11" w:rsidRPr="009F2AC0">
        <w:t xml:space="preserve">, as facções se organizam </w:t>
      </w:r>
      <w:r w:rsidR="00072791">
        <w:t>em um</w:t>
      </w:r>
      <w:r w:rsidR="00837C11" w:rsidRPr="009F2AC0">
        <w:t xml:space="preserve"> </w:t>
      </w:r>
      <w:r w:rsidR="00072791">
        <w:t>sistema</w:t>
      </w:r>
      <w:r w:rsidR="00837C11" w:rsidRPr="009F2AC0">
        <w:t xml:space="preserve"> </w:t>
      </w:r>
      <w:r w:rsidR="00072791">
        <w:t>de</w:t>
      </w:r>
      <w:r w:rsidR="00837C11" w:rsidRPr="009F2AC0">
        <w:t xml:space="preserve"> </w:t>
      </w:r>
      <w:proofErr w:type="spellStart"/>
      <w:r w:rsidR="00837C11" w:rsidRPr="009F2AC0">
        <w:t>jagunçagem</w:t>
      </w:r>
      <w:proofErr w:type="spellEnd"/>
      <w:r w:rsidR="00837C11" w:rsidRPr="009F2AC0">
        <w:t xml:space="preserve">, um universo que não remete em instante algum </w:t>
      </w:r>
      <w:proofErr w:type="gramStart"/>
      <w:r w:rsidR="00837C11" w:rsidRPr="009F2AC0">
        <w:t>à</w:t>
      </w:r>
      <w:proofErr w:type="gramEnd"/>
      <w:r w:rsidR="00837C11" w:rsidRPr="009F2AC0">
        <w:t xml:space="preserve"> </w:t>
      </w:r>
      <w:r w:rsidR="00837C11" w:rsidRPr="009F2AC0">
        <w:rPr>
          <w:i/>
        </w:rPr>
        <w:t>polis</w:t>
      </w:r>
      <w:r w:rsidR="00AD7B15">
        <w:t xml:space="preserve"> ideal, razão pela qual podemos perceber </w:t>
      </w:r>
      <w:r w:rsidR="00AD7B15" w:rsidRPr="009F2AC0">
        <w:t xml:space="preserve">que os homens que </w:t>
      </w:r>
      <w:r w:rsidR="00AD7B15">
        <w:t>o</w:t>
      </w:r>
      <w:r w:rsidR="00AD7B15" w:rsidRPr="009F2AC0">
        <w:t xml:space="preserve"> habitam, longe de ter em vista o bem-comum e a continência de suas paixões, deixam-se dominar por</w:t>
      </w:r>
      <w:r w:rsidR="00AD7B15">
        <w:t xml:space="preserve"> todas aquelas capazes de aviltar seu caráter e</w:t>
      </w:r>
      <w:r w:rsidR="00AD7B15" w:rsidRPr="009F2AC0">
        <w:t xml:space="preserve"> </w:t>
      </w:r>
      <w:r w:rsidR="00AD7B15">
        <w:t>impetram, em decorrência,</w:t>
      </w:r>
      <w:r w:rsidR="00AD7B15" w:rsidRPr="009F2AC0">
        <w:t xml:space="preserve"> </w:t>
      </w:r>
      <w:r w:rsidR="00AD7B15">
        <w:t xml:space="preserve">toda sorte de </w:t>
      </w:r>
      <w:r w:rsidR="00AD7B15" w:rsidRPr="00072791">
        <w:t xml:space="preserve">perversidades, estraçalhando as tentativas de fundação de um espaço urbano por toda sorte de rivalidades. </w:t>
      </w:r>
      <w:proofErr w:type="spellStart"/>
      <w:r w:rsidR="00072791" w:rsidRPr="00072791">
        <w:t>Willi</w:t>
      </w:r>
      <w:proofErr w:type="spellEnd"/>
      <w:r w:rsidR="00072791" w:rsidRPr="00072791">
        <w:t xml:space="preserve"> </w:t>
      </w:r>
      <w:proofErr w:type="spellStart"/>
      <w:r w:rsidR="00072791" w:rsidRPr="00072791">
        <w:t>Bolle</w:t>
      </w:r>
      <w:proofErr w:type="spellEnd"/>
      <w:r w:rsidR="00072791" w:rsidRPr="00072791">
        <w:t xml:space="preserve"> </w:t>
      </w:r>
      <w:r w:rsidR="005661EC">
        <w:t xml:space="preserve">em seu magistral ensaio </w:t>
      </w:r>
      <w:r w:rsidR="005661EC" w:rsidRPr="005661EC">
        <w:rPr>
          <w:i/>
        </w:rPr>
        <w:t>Brasil Jagunço: retórica e poética</w:t>
      </w:r>
      <w:r w:rsidR="005661EC">
        <w:t xml:space="preserve"> </w:t>
      </w:r>
      <w:r w:rsidR="00072791" w:rsidRPr="00072791">
        <w:t xml:space="preserve">(2007) refletindo sobre o banditismo na história do Brasil e sobre a representação </w:t>
      </w:r>
      <w:proofErr w:type="spellStart"/>
      <w:r w:rsidR="00072791" w:rsidRPr="00072791">
        <w:t>rosiana</w:t>
      </w:r>
      <w:proofErr w:type="spellEnd"/>
      <w:r w:rsidR="00072791" w:rsidRPr="00072791">
        <w:t xml:space="preserve"> </w:t>
      </w:r>
      <w:r w:rsidR="005661EC">
        <w:t xml:space="preserve">em </w:t>
      </w:r>
      <w:r w:rsidR="00072791" w:rsidRPr="00072791">
        <w:rPr>
          <w:i/>
        </w:rPr>
        <w:t>Grande Sertão: veredas</w:t>
      </w:r>
      <w:r w:rsidR="00072791" w:rsidRPr="00072791">
        <w:t xml:space="preserve"> </w:t>
      </w:r>
      <w:r w:rsidR="00072791" w:rsidRPr="00072791">
        <w:t xml:space="preserve">de </w:t>
      </w:r>
      <w:r w:rsidR="00072791" w:rsidRPr="00072791">
        <w:rPr>
          <w:rFonts w:eastAsiaTheme="minorHAnsi"/>
          <w:lang w:eastAsia="en-US"/>
        </w:rPr>
        <w:t xml:space="preserve">uma </w:t>
      </w:r>
      <w:r w:rsidR="00072791">
        <w:rPr>
          <w:rFonts w:eastAsiaTheme="minorHAnsi"/>
          <w:lang w:eastAsia="en-US"/>
        </w:rPr>
        <w:t>“</w:t>
      </w:r>
      <w:r w:rsidR="00072791" w:rsidRPr="00072791">
        <w:rPr>
          <w:rFonts w:eastAsiaTheme="minorHAnsi"/>
          <w:lang w:eastAsia="en-US"/>
        </w:rPr>
        <w:t>história de bandos de jagunços que, por volta de 1900, organizam</w:t>
      </w:r>
      <w:r w:rsidR="00072791">
        <w:rPr>
          <w:rFonts w:eastAsiaTheme="minorHAnsi"/>
          <w:lang w:eastAsia="en-US"/>
        </w:rPr>
        <w:t xml:space="preserve"> </w:t>
      </w:r>
      <w:r w:rsidR="00072791" w:rsidRPr="00072791">
        <w:rPr>
          <w:rFonts w:eastAsiaTheme="minorHAnsi"/>
          <w:lang w:eastAsia="en-US"/>
        </w:rPr>
        <w:t>o crime e exercem o poder no planalto central do País</w:t>
      </w:r>
      <w:r w:rsidR="00072791">
        <w:rPr>
          <w:rFonts w:eastAsiaTheme="minorHAnsi"/>
          <w:lang w:eastAsia="en-US"/>
        </w:rPr>
        <w:t>”</w:t>
      </w:r>
      <w:r w:rsidR="00072791" w:rsidRPr="00072791">
        <w:t xml:space="preserve"> já afirmara que: </w:t>
      </w:r>
      <w:proofErr w:type="gramStart"/>
    </w:p>
    <w:p w:rsidR="00072791" w:rsidRPr="00072791" w:rsidRDefault="00072791" w:rsidP="00072791">
      <w:pPr>
        <w:tabs>
          <w:tab w:val="left" w:pos="1134"/>
        </w:tabs>
        <w:autoSpaceDE w:val="0"/>
        <w:jc w:val="both"/>
        <w:rPr>
          <w:sz w:val="22"/>
          <w:szCs w:val="22"/>
        </w:rPr>
      </w:pPr>
      <w:proofErr w:type="gramEnd"/>
    </w:p>
    <w:p w:rsidR="00072791" w:rsidRDefault="00072791" w:rsidP="00072791">
      <w:pPr>
        <w:tabs>
          <w:tab w:val="left" w:pos="1134"/>
        </w:tabs>
        <w:autoSpaceDE w:val="0"/>
        <w:ind w:left="2127"/>
        <w:jc w:val="both"/>
        <w:rPr>
          <w:sz w:val="22"/>
          <w:szCs w:val="22"/>
        </w:rPr>
      </w:pPr>
      <w:r w:rsidRPr="00072791">
        <w:rPr>
          <w:sz w:val="22"/>
          <w:szCs w:val="22"/>
        </w:rPr>
        <w:t>Com efeito, o “sistema jag</w:t>
      </w:r>
      <w:r>
        <w:rPr>
          <w:sz w:val="22"/>
          <w:szCs w:val="22"/>
        </w:rPr>
        <w:t>u</w:t>
      </w:r>
      <w:r w:rsidRPr="00072791">
        <w:rPr>
          <w:sz w:val="22"/>
          <w:szCs w:val="22"/>
        </w:rPr>
        <w:t xml:space="preserve">nço” é uma grande metáfora para designar o complexo de violência e miséria, a história dos sofrimentos do povo, a falta de justiça e de diálogo social – em suma, “esse velho regime de desmandos” que bloqueia o processo democrático e a emancipação do país. Longe de narrar uma história de antigamente, o romancista, que “se lembra das coisas, antes delas acontecerem”, desenhou visionariamente o quadro de uma sociedade –a nossa –que se criminaliza </w:t>
      </w:r>
      <w:proofErr w:type="gramStart"/>
      <w:r w:rsidRPr="00072791">
        <w:rPr>
          <w:sz w:val="22"/>
          <w:szCs w:val="22"/>
        </w:rPr>
        <w:t>à</w:t>
      </w:r>
      <w:proofErr w:type="gramEnd"/>
      <w:r w:rsidRPr="00072791">
        <w:rPr>
          <w:sz w:val="22"/>
          <w:szCs w:val="22"/>
        </w:rPr>
        <w:t xml:space="preserve"> medida que avança no cam</w:t>
      </w:r>
      <w:r>
        <w:rPr>
          <w:sz w:val="22"/>
          <w:szCs w:val="22"/>
        </w:rPr>
        <w:t>inho da modernidade (BOLLE, 2007, p. 144)</w:t>
      </w:r>
    </w:p>
    <w:p w:rsidR="00072791" w:rsidRDefault="00072791" w:rsidP="00072791">
      <w:pPr>
        <w:tabs>
          <w:tab w:val="left" w:pos="1134"/>
        </w:tabs>
        <w:autoSpaceDE w:val="0"/>
        <w:ind w:left="2127"/>
        <w:jc w:val="both"/>
        <w:rPr>
          <w:sz w:val="22"/>
          <w:szCs w:val="22"/>
        </w:rPr>
      </w:pPr>
    </w:p>
    <w:p w:rsidR="00072791" w:rsidRPr="00072791" w:rsidRDefault="00072791" w:rsidP="00072791">
      <w:pPr>
        <w:tabs>
          <w:tab w:val="left" w:pos="1134"/>
        </w:tabs>
        <w:autoSpaceDE w:val="0"/>
        <w:ind w:left="2127"/>
        <w:jc w:val="both"/>
        <w:rPr>
          <w:sz w:val="22"/>
          <w:szCs w:val="22"/>
        </w:rPr>
      </w:pPr>
    </w:p>
    <w:p w:rsidR="005661EC" w:rsidRDefault="00512E6F" w:rsidP="00512E6F">
      <w:pPr>
        <w:tabs>
          <w:tab w:val="left" w:pos="1134"/>
        </w:tabs>
        <w:autoSpaceDE w:val="0"/>
        <w:spacing w:line="360" w:lineRule="auto"/>
        <w:jc w:val="both"/>
        <w:rPr>
          <w:lang w:eastAsia="pt-BR"/>
        </w:rPr>
      </w:pPr>
      <w:r>
        <w:rPr>
          <w:lang w:eastAsia="pt-BR"/>
        </w:rPr>
        <w:tab/>
      </w:r>
      <w:proofErr w:type="spellStart"/>
      <w:r w:rsidR="005661EC">
        <w:rPr>
          <w:lang w:eastAsia="pt-BR"/>
        </w:rPr>
        <w:t>Bolle</w:t>
      </w:r>
      <w:proofErr w:type="spellEnd"/>
      <w:r w:rsidR="005661EC">
        <w:rPr>
          <w:lang w:eastAsia="pt-BR"/>
        </w:rPr>
        <w:t xml:space="preserve"> segue afirmando que o sistema jagunço que se instaurou no planalto central não se trata de um poder paralelo, mas a verdadeira representação do poder praticado no Brasil por volta de 1900 o que o faz considerar o romance </w:t>
      </w:r>
      <w:proofErr w:type="spellStart"/>
      <w:r w:rsidR="005661EC">
        <w:rPr>
          <w:lang w:eastAsia="pt-BR"/>
        </w:rPr>
        <w:t>rosiano</w:t>
      </w:r>
      <w:proofErr w:type="spellEnd"/>
      <w:r w:rsidR="005661EC">
        <w:rPr>
          <w:lang w:eastAsia="pt-BR"/>
        </w:rPr>
        <w:t xml:space="preserve"> como um retrato alegórico do país. Demonstrando que já à época da construção da capital Brasília era através do banditismo que o poder se corporificava, razão pela qual considera que o romance “focaliza a persistência de estruturas arcaicas sob a fachada moderna, uma situação que se perpetua até os dias atuais”, razão pela qual considera o romance </w:t>
      </w:r>
      <w:proofErr w:type="spellStart"/>
      <w:r w:rsidR="005661EC">
        <w:rPr>
          <w:lang w:eastAsia="pt-BR"/>
        </w:rPr>
        <w:t>rosiano</w:t>
      </w:r>
      <w:proofErr w:type="spellEnd"/>
      <w:r w:rsidR="005661EC">
        <w:rPr>
          <w:lang w:eastAsia="pt-BR"/>
        </w:rPr>
        <w:t xml:space="preserve"> “o mais exato e o mais lúcido retrato do Brasil” (BOLLE, 2007, p.145).</w:t>
      </w:r>
    </w:p>
    <w:p w:rsidR="0015101F" w:rsidRDefault="008D1602" w:rsidP="0015101F">
      <w:pPr>
        <w:tabs>
          <w:tab w:val="left" w:pos="1134"/>
        </w:tabs>
        <w:spacing w:line="360" w:lineRule="auto"/>
        <w:jc w:val="both"/>
      </w:pPr>
      <w:r>
        <w:rPr>
          <w:lang w:eastAsia="pt-BR"/>
        </w:rPr>
        <w:tab/>
        <w:t xml:space="preserve">Assim como </w:t>
      </w:r>
      <w:proofErr w:type="spellStart"/>
      <w:r>
        <w:rPr>
          <w:lang w:eastAsia="pt-BR"/>
        </w:rPr>
        <w:t>Bolle</w:t>
      </w:r>
      <w:proofErr w:type="spellEnd"/>
      <w:r>
        <w:rPr>
          <w:lang w:eastAsia="pt-BR"/>
        </w:rPr>
        <w:t xml:space="preserve"> (2007) acreditamos ser possível considerar a narrativa “A Benfazeja” um retrato deste país. </w:t>
      </w:r>
      <w:r w:rsidR="004A526F">
        <w:t xml:space="preserve">“A Benfazeja” guarda uma semelhança parental com muitas narrativas de João Guimarães Rosa uma vez que tematiza questões de </w:t>
      </w:r>
      <w:r w:rsidR="0015101F">
        <w:t xml:space="preserve">relações de poder e põe em perspectiva a incapacidade das forças do Estado e da Justiça em se estenderem pelo interior do país, demonstrando como a </w:t>
      </w:r>
      <w:r w:rsidR="0015101F" w:rsidRPr="009F2AC0">
        <w:t xml:space="preserve">falta de um estado forte </w:t>
      </w:r>
      <w:r w:rsidR="0015101F">
        <w:t>neste espaço</w:t>
      </w:r>
      <w:r w:rsidR="0015101F" w:rsidRPr="009F2AC0">
        <w:t xml:space="preserve">, </w:t>
      </w:r>
      <w:r w:rsidR="0015101F">
        <w:t xml:space="preserve">permite o estabelecimento de </w:t>
      </w:r>
      <w:r w:rsidR="0015101F" w:rsidRPr="009F2AC0">
        <w:t xml:space="preserve">organizações desconsideram os valores da justiça instituída oficialmente e as leis estatais e resolvem os conflitos interpessoais baseados em um código de honra apócrifo e ilegítimo. </w:t>
      </w:r>
    </w:p>
    <w:p w:rsidR="008D1602" w:rsidRDefault="0015101F" w:rsidP="0015101F">
      <w:pPr>
        <w:tabs>
          <w:tab w:val="left" w:pos="1134"/>
        </w:tabs>
        <w:spacing w:line="360" w:lineRule="auto"/>
        <w:jc w:val="both"/>
      </w:pPr>
      <w:r>
        <w:tab/>
        <w:t xml:space="preserve">De modo particular, “A Benfazeja” </w:t>
      </w:r>
      <w:r w:rsidR="004A526F">
        <w:t xml:space="preserve">evidencia a descaracterização recorrente na poética </w:t>
      </w:r>
      <w:proofErr w:type="spellStart"/>
      <w:r w:rsidR="004A526F">
        <w:t>rosiana</w:t>
      </w:r>
      <w:proofErr w:type="spellEnd"/>
      <w:r w:rsidR="004A526F">
        <w:t xml:space="preserve"> dos parâmetros de representação da família patriarcal ideal no universo agrário do sertão</w:t>
      </w:r>
      <w:r w:rsidR="004A526F">
        <w:t xml:space="preserve"> onde se vê a fundação dos primeiros povoados</w:t>
      </w:r>
      <w:r w:rsidR="004A526F">
        <w:t xml:space="preserve">. </w:t>
      </w:r>
      <w:r w:rsidR="004A526F">
        <w:t xml:space="preserve">Esta descaracterização advém da perda de poder das famílias patriarcais no insurgente espaço urbano e </w:t>
      </w:r>
      <w:r w:rsidR="00CD2247">
        <w:t>a decadência</w:t>
      </w:r>
      <w:r w:rsidR="004A526F">
        <w:t xml:space="preserve"> de seu arcabouço moral. E como toda perda de poder gera conflitos de todas as ordens no ambiente social e gera discursos e atitudes passionais, podemos perceber que a narrativa </w:t>
      </w:r>
      <w:proofErr w:type="spellStart"/>
      <w:r w:rsidR="004A526F">
        <w:t>rosiana</w:t>
      </w:r>
      <w:proofErr w:type="spellEnd"/>
      <w:r w:rsidR="004A526F">
        <w:t xml:space="preserve"> aqui em análise muito se presta a representar o ruir dos fundamentos patriarcais.  </w:t>
      </w:r>
    </w:p>
    <w:p w:rsidR="00695BD6" w:rsidRDefault="00F42024" w:rsidP="00F42024">
      <w:pPr>
        <w:tabs>
          <w:tab w:val="left" w:pos="1134"/>
        </w:tabs>
        <w:autoSpaceDE w:val="0"/>
        <w:spacing w:line="360" w:lineRule="auto"/>
        <w:jc w:val="both"/>
      </w:pPr>
      <w:r w:rsidRPr="009F2AC0">
        <w:tab/>
        <w:t xml:space="preserve">Gilberto Freyre nos livros </w:t>
      </w:r>
      <w:r w:rsidRPr="009F2AC0">
        <w:rPr>
          <w:i/>
        </w:rPr>
        <w:t>Casa Grande e Senzala</w:t>
      </w:r>
      <w:r w:rsidRPr="009F2AC0">
        <w:t xml:space="preserve">, </w:t>
      </w:r>
      <w:proofErr w:type="gramStart"/>
      <w:r w:rsidRPr="009F2AC0">
        <w:t xml:space="preserve">originalmente publicado em 1933 e </w:t>
      </w:r>
      <w:r w:rsidRPr="009F2AC0">
        <w:rPr>
          <w:i/>
        </w:rPr>
        <w:t>Sobrados</w:t>
      </w:r>
      <w:proofErr w:type="gramEnd"/>
      <w:r w:rsidRPr="009F2AC0">
        <w:rPr>
          <w:i/>
        </w:rPr>
        <w:t xml:space="preserve"> e Mocambos</w:t>
      </w:r>
      <w:r w:rsidRPr="009F2AC0">
        <w:t xml:space="preserve">, originalmente publicado em 1936, cunhou o conceito de família patriarcal que, conforme a pesquisadora Cynthia </w:t>
      </w:r>
      <w:proofErr w:type="spellStart"/>
      <w:r w:rsidRPr="009F2AC0">
        <w:t>Sarti</w:t>
      </w:r>
      <w:proofErr w:type="spellEnd"/>
      <w:r w:rsidRPr="009F2AC0">
        <w:t xml:space="preserve"> (1992) foi concebida pelo sociólogo da seguinte maneira: “ambientada na casa grande (e na senzala), correspondia a um sistema social, econômico e político, sustentado, em cada um de seus aspectos, respectivamente pela escravidão, pelo latifúndio e pelo patriarcado rural”</w:t>
      </w:r>
      <w:r w:rsidR="00CD42F0">
        <w:t xml:space="preserve"> (SARTI, 1992, p.38)</w:t>
      </w:r>
      <w:r w:rsidRPr="009F2AC0">
        <w:t xml:space="preserve">. </w:t>
      </w:r>
    </w:p>
    <w:p w:rsidR="00695BD6" w:rsidRDefault="00695BD6" w:rsidP="00F42024">
      <w:pPr>
        <w:tabs>
          <w:tab w:val="left" w:pos="1134"/>
        </w:tabs>
        <w:autoSpaceDE w:val="0"/>
        <w:spacing w:line="360" w:lineRule="auto"/>
        <w:jc w:val="both"/>
      </w:pPr>
      <w:r>
        <w:tab/>
      </w:r>
      <w:r w:rsidR="00F42024" w:rsidRPr="009F2AC0">
        <w:t xml:space="preserve">Na segunda obra, conforme </w:t>
      </w:r>
      <w:proofErr w:type="spellStart"/>
      <w:r w:rsidR="00F42024" w:rsidRPr="009F2AC0">
        <w:t>Sarti</w:t>
      </w:r>
      <w:proofErr w:type="spellEnd"/>
      <w:r w:rsidR="00F42024" w:rsidRPr="009F2AC0">
        <w:t xml:space="preserve"> (1992) há um enfoque sobre a decadência da família patriarcal em virtude da “emergência de um Brasil que se urbaniza, criando um novo elemento no sistema de relações sociais: a rua”</w:t>
      </w:r>
      <w:r w:rsidR="00CD42F0" w:rsidRPr="00CD42F0">
        <w:t xml:space="preserve"> </w:t>
      </w:r>
      <w:r w:rsidR="00CD42F0">
        <w:t>(</w:t>
      </w:r>
      <w:r w:rsidR="00CD42F0" w:rsidRPr="00F703D2">
        <w:t>SARTI, 1992, p. 38</w:t>
      </w:r>
      <w:r w:rsidR="00CD42F0">
        <w:t>)</w:t>
      </w:r>
      <w:r w:rsidR="00F42024" w:rsidRPr="009F2AC0">
        <w:t xml:space="preserve">. </w:t>
      </w:r>
    </w:p>
    <w:p w:rsidR="00F42024" w:rsidRPr="009F2AC0" w:rsidRDefault="00695BD6" w:rsidP="00F42024">
      <w:pPr>
        <w:tabs>
          <w:tab w:val="left" w:pos="1134"/>
        </w:tabs>
        <w:autoSpaceDE w:val="0"/>
        <w:spacing w:line="360" w:lineRule="auto"/>
        <w:jc w:val="both"/>
      </w:pPr>
      <w:r>
        <w:tab/>
      </w:r>
      <w:r w:rsidR="00F42024" w:rsidRPr="009F2AC0">
        <w:t xml:space="preserve">Logo, é abordada na obra a oposição entre a casa e a rua, reforçando que, embora opostas, há sempre o predomínio da primeira sobre a segunda, do mesmo modo que entre a vida privada e a vida pública, há sempre a invasão da primeira sobre a segunda, uma vez que a vida </w:t>
      </w:r>
      <w:r w:rsidR="00F42024" w:rsidRPr="009F2AC0">
        <w:lastRenderedPageBreak/>
        <w:t>pública será sempre mediada pela família patriarcal. O que levou a compreender já no século XIX, quando da urbanização do país que “as praças e os jardins” seriam lugares reservados aos homens, ao passo que “a mulher e o menino” conservar-se-iam “dentro de casa, ou no fundo do sítio, quando muito na varanda, no postigo, no palanque do muro”, para que não viessem a ser confundidos com “moleque de rua” e</w:t>
      </w:r>
      <w:proofErr w:type="gramStart"/>
      <w:r w:rsidR="00F42024" w:rsidRPr="009F2AC0">
        <w:t xml:space="preserve">  </w:t>
      </w:r>
      <w:proofErr w:type="gramEnd"/>
      <w:r w:rsidR="00F42024" w:rsidRPr="009F2AC0">
        <w:t>“mulher pública”</w:t>
      </w:r>
      <w:r w:rsidR="00CD42F0">
        <w:t xml:space="preserve"> (</w:t>
      </w:r>
      <w:r w:rsidR="00CD42F0" w:rsidRPr="00F703D2">
        <w:t>SARTI, 1992, p. 38</w:t>
      </w:r>
      <w:r w:rsidR="00CD42F0">
        <w:t>)</w:t>
      </w:r>
      <w:r w:rsidR="00F42024" w:rsidRPr="009F2AC0">
        <w:t xml:space="preserve">. </w:t>
      </w:r>
    </w:p>
    <w:p w:rsidR="00695BD6" w:rsidRDefault="00F42024" w:rsidP="00F42024">
      <w:pPr>
        <w:tabs>
          <w:tab w:val="left" w:pos="1134"/>
        </w:tabs>
        <w:autoSpaceDE w:val="0"/>
        <w:spacing w:line="360" w:lineRule="auto"/>
        <w:jc w:val="both"/>
      </w:pPr>
      <w:r w:rsidRPr="009F2AC0">
        <w:tab/>
        <w:t xml:space="preserve">A autora considera ainda que o tema foi desenvolvido extensivamente em </w:t>
      </w:r>
      <w:r w:rsidRPr="009F2AC0">
        <w:rPr>
          <w:i/>
        </w:rPr>
        <w:t xml:space="preserve">Raízes do Brasil, </w:t>
      </w:r>
      <w:r w:rsidRPr="009F2AC0">
        <w:t>haja vista que para SBH “as relações que se criam na esfera doméstica, no núcleo familiar” “forneceram o modelo obrigatório de qualquer composição social entre nós”</w:t>
      </w:r>
      <w:r w:rsidR="00CD42F0" w:rsidRPr="00CD42F0">
        <w:t xml:space="preserve"> </w:t>
      </w:r>
      <w:r w:rsidR="00CD42F0">
        <w:t>(</w:t>
      </w:r>
      <w:r w:rsidR="00CD42F0" w:rsidRPr="00F703D2">
        <w:t>SARTI, 1992, p. 38</w:t>
      </w:r>
      <w:r w:rsidR="00CD42F0">
        <w:t>)</w:t>
      </w:r>
      <w:r w:rsidRPr="009F2AC0">
        <w:t>, já que para o autor ‘permanece ativa e fecunda a influência ancestral dos padrões de convívio humano, informados no meio rural e patriarcal’</w:t>
      </w:r>
      <w:r w:rsidR="00CD42F0">
        <w:t>(</w:t>
      </w:r>
      <w:r w:rsidR="00CD42F0" w:rsidRPr="00F703D2">
        <w:t>HOLANDA, 1963, p. 137 apud SARTI, 1992, p. 38</w:t>
      </w:r>
      <w:r w:rsidR="00CD42F0">
        <w:t>)</w:t>
      </w:r>
      <w:r w:rsidRPr="009F2AC0">
        <w:t xml:space="preserve">. </w:t>
      </w:r>
    </w:p>
    <w:p w:rsidR="00F42024" w:rsidRPr="009F2AC0" w:rsidRDefault="00695BD6" w:rsidP="00F42024">
      <w:pPr>
        <w:tabs>
          <w:tab w:val="left" w:pos="1134"/>
        </w:tabs>
        <w:autoSpaceDE w:val="0"/>
        <w:spacing w:line="360" w:lineRule="auto"/>
        <w:jc w:val="both"/>
      </w:pPr>
      <w:r>
        <w:tab/>
      </w:r>
      <w:r w:rsidR="00F42024" w:rsidRPr="009F2AC0">
        <w:t xml:space="preserve">A autora segue argumentando que este paradigma de organização familiar no Brasil foi bastante problematizado nas investigações sociológicas por nomes como Roberto da Matta e Ovídio Abreu. Para a pesquisadora: </w:t>
      </w:r>
    </w:p>
    <w:p w:rsidR="00F42024" w:rsidRPr="009F2AC0" w:rsidRDefault="00F42024" w:rsidP="00F42024">
      <w:pPr>
        <w:tabs>
          <w:tab w:val="left" w:pos="1134"/>
        </w:tabs>
        <w:autoSpaceDE w:val="0"/>
        <w:spacing w:line="360" w:lineRule="auto"/>
        <w:jc w:val="both"/>
      </w:pPr>
    </w:p>
    <w:p w:rsidR="00F42024" w:rsidRPr="009F2AC0" w:rsidRDefault="00F42024" w:rsidP="00F42024">
      <w:pPr>
        <w:tabs>
          <w:tab w:val="left" w:pos="1134"/>
        </w:tabs>
        <w:autoSpaceDE w:val="0"/>
        <w:ind w:left="2127"/>
        <w:jc w:val="both"/>
        <w:rPr>
          <w:sz w:val="22"/>
          <w:szCs w:val="22"/>
        </w:rPr>
      </w:pPr>
      <w:proofErr w:type="gramStart"/>
      <w:r w:rsidRPr="009F2AC0">
        <w:rPr>
          <w:sz w:val="22"/>
          <w:szCs w:val="22"/>
        </w:rPr>
        <w:t>se</w:t>
      </w:r>
      <w:proofErr w:type="gramEnd"/>
      <w:r w:rsidRPr="009F2AC0">
        <w:rPr>
          <w:sz w:val="22"/>
          <w:szCs w:val="22"/>
        </w:rPr>
        <w:t xml:space="preserve"> seu peso foi contrabalançado pelo desenvolvimento de instituições políticas e sociais, ela não deixou de existir como modelo de autoridade. A família patriarcal, baseada no princípio da autoridade do homem sobre a mulher e dos mais velhos sobre os mais novos, é parte integrante das representações sobre a família também entre os pobres urbanos, pelo menos em bairros da periferia das grandes cidades</w:t>
      </w:r>
      <w:r w:rsidR="00CD42F0">
        <w:rPr>
          <w:sz w:val="22"/>
          <w:szCs w:val="22"/>
        </w:rPr>
        <w:t xml:space="preserve"> (</w:t>
      </w:r>
      <w:r w:rsidR="00CD42F0" w:rsidRPr="00F703D2">
        <w:t>SARTI, 1992, p. 39</w:t>
      </w:r>
      <w:r w:rsidR="00CD42F0">
        <w:t>)</w:t>
      </w:r>
      <w:r w:rsidRPr="009F2AC0">
        <w:rPr>
          <w:sz w:val="22"/>
          <w:szCs w:val="22"/>
        </w:rPr>
        <w:t xml:space="preserve">. </w:t>
      </w:r>
    </w:p>
    <w:p w:rsidR="00F42024" w:rsidRPr="009F2AC0" w:rsidRDefault="00F42024" w:rsidP="00F42024">
      <w:pPr>
        <w:tabs>
          <w:tab w:val="left" w:pos="1134"/>
        </w:tabs>
        <w:autoSpaceDE w:val="0"/>
        <w:spacing w:line="360" w:lineRule="auto"/>
        <w:jc w:val="both"/>
      </w:pPr>
    </w:p>
    <w:p w:rsidR="00F42024" w:rsidRPr="009F2AC0" w:rsidRDefault="00F42024" w:rsidP="00F42024">
      <w:pPr>
        <w:tabs>
          <w:tab w:val="left" w:pos="1134"/>
        </w:tabs>
        <w:autoSpaceDE w:val="0"/>
        <w:spacing w:line="360" w:lineRule="auto"/>
        <w:jc w:val="both"/>
      </w:pPr>
      <w:r w:rsidRPr="009F2AC0">
        <w:tab/>
        <w:t xml:space="preserve">Citando Roberto da Matta (1987), a autora afirma que Da Matta, a partir da leitura de Gilberto Freyre e Antônio Cândido destaca “a importância do entendimento sociológico da diversidade, ancorada ou referida à ‘família patriarcal’”: ‘aquela capaz de manter agregados, realizando a ponte entre o mundo político e o universo privado, e agir como um grupo </w:t>
      </w:r>
      <w:proofErr w:type="spellStart"/>
      <w:r w:rsidRPr="009F2AC0">
        <w:t>corporado</w:t>
      </w:r>
      <w:proofErr w:type="spellEnd"/>
      <w:r w:rsidRPr="009F2AC0">
        <w:t xml:space="preserve"> (como uma pessoa jurídica indivisível), apesar de todas as duas diferenças internas’</w:t>
      </w:r>
      <w:r w:rsidRPr="009F2AC0">
        <w:rPr>
          <w:rStyle w:val="Refdenotaderodap"/>
        </w:rPr>
        <w:footnoteReference w:id="2"/>
      </w:r>
      <w:r w:rsidRPr="009F2AC0">
        <w:t xml:space="preserve">. Conforme a pesquisadora: </w:t>
      </w:r>
    </w:p>
    <w:p w:rsidR="00F42024" w:rsidRPr="009F2AC0" w:rsidRDefault="00F42024" w:rsidP="00F42024">
      <w:pPr>
        <w:tabs>
          <w:tab w:val="left" w:pos="1134"/>
        </w:tabs>
        <w:autoSpaceDE w:val="0"/>
        <w:spacing w:line="360" w:lineRule="auto"/>
        <w:jc w:val="both"/>
      </w:pPr>
    </w:p>
    <w:p w:rsidR="00F42024" w:rsidRPr="009F2AC0" w:rsidRDefault="00F42024" w:rsidP="00F42024">
      <w:pPr>
        <w:tabs>
          <w:tab w:val="left" w:pos="1134"/>
        </w:tabs>
        <w:autoSpaceDE w:val="0"/>
        <w:ind w:left="2126"/>
        <w:jc w:val="both"/>
        <w:rPr>
          <w:sz w:val="22"/>
          <w:szCs w:val="22"/>
        </w:rPr>
      </w:pPr>
      <w:r w:rsidRPr="009F2AC0">
        <w:rPr>
          <w:sz w:val="22"/>
          <w:szCs w:val="22"/>
        </w:rPr>
        <w:t xml:space="preserve">Para Freyre, a família patriarcal foi o principal elemento sociológico de unidade brasileira. Quando diz família patriarcal, refere-se ao ‘complexo’ ou ‘sistema patriarcal’ ‘de família, de economia, de organização social, a forma patriarcal de habitação – a casa-grande completada simbolicamente pela senzala, o sobrado em oposição extremada ao mocambo, à palhoça ou ao rancho – e na forma patriarcal de devoção religiosa, de assistência social e de ação política’ (1951, P. 64). </w:t>
      </w:r>
      <w:proofErr w:type="gramStart"/>
      <w:r w:rsidRPr="009F2AC0">
        <w:rPr>
          <w:sz w:val="22"/>
          <w:szCs w:val="22"/>
        </w:rPr>
        <w:t>Se define</w:t>
      </w:r>
      <w:proofErr w:type="gramEnd"/>
      <w:r w:rsidRPr="009F2AC0">
        <w:rPr>
          <w:sz w:val="22"/>
          <w:szCs w:val="22"/>
        </w:rPr>
        <w:t xml:space="preserve"> [sic] o elemento sociológico dominante, isso não significa necessariamente que negue a variabilidade interna das relações sociais</w:t>
      </w:r>
      <w:r w:rsidR="00CD42F0">
        <w:rPr>
          <w:sz w:val="22"/>
          <w:szCs w:val="22"/>
        </w:rPr>
        <w:t xml:space="preserve"> (</w:t>
      </w:r>
      <w:r w:rsidR="00CD42F0" w:rsidRPr="00F703D2">
        <w:t>SARTI, 1992, p. 39</w:t>
      </w:r>
      <w:r w:rsidR="00CD42F0">
        <w:t>)</w:t>
      </w:r>
      <w:r w:rsidRPr="009F2AC0">
        <w:rPr>
          <w:sz w:val="22"/>
          <w:szCs w:val="22"/>
        </w:rPr>
        <w:t xml:space="preserve">. </w:t>
      </w:r>
    </w:p>
    <w:p w:rsidR="00F42024" w:rsidRPr="009F2AC0" w:rsidRDefault="00F42024" w:rsidP="00F42024">
      <w:pPr>
        <w:tabs>
          <w:tab w:val="left" w:pos="1134"/>
        </w:tabs>
        <w:autoSpaceDE w:val="0"/>
        <w:ind w:left="2126"/>
        <w:jc w:val="both"/>
        <w:rPr>
          <w:sz w:val="22"/>
          <w:szCs w:val="22"/>
        </w:rPr>
      </w:pPr>
    </w:p>
    <w:p w:rsidR="00F42024" w:rsidRPr="009F2AC0" w:rsidRDefault="00F42024" w:rsidP="00F42024">
      <w:pPr>
        <w:tabs>
          <w:tab w:val="left" w:pos="1134"/>
        </w:tabs>
        <w:autoSpaceDE w:val="0"/>
        <w:ind w:left="2126"/>
        <w:jc w:val="both"/>
        <w:rPr>
          <w:sz w:val="22"/>
          <w:szCs w:val="22"/>
        </w:rPr>
      </w:pPr>
    </w:p>
    <w:p w:rsidR="00F42024" w:rsidRDefault="00F42024" w:rsidP="00F42024">
      <w:pPr>
        <w:tabs>
          <w:tab w:val="left" w:pos="1134"/>
        </w:tabs>
        <w:autoSpaceDE w:val="0"/>
        <w:spacing w:line="360" w:lineRule="auto"/>
        <w:jc w:val="both"/>
      </w:pPr>
      <w:r w:rsidRPr="009F2AC0">
        <w:tab/>
        <w:t>Razão seja dada à pesquisadora, sobretudo quando propõe que a família patriarcal é “o principal elemento sociológico de unidade brasileira”, mais adiante em seu texto a autora afirmará também que a família patriarcal é o “modelo ideológico na análise das relações internas à família” e que “a diversidade de formas de organização familiar não significa que o modelo dominante não tenha força como paradigma social que se impõe para toda a população</w:t>
      </w:r>
      <w:proofErr w:type="gramStart"/>
      <w:r w:rsidRPr="009F2AC0">
        <w:t>”</w:t>
      </w:r>
      <w:r w:rsidR="00CD42F0">
        <w:t>(</w:t>
      </w:r>
      <w:proofErr w:type="gramEnd"/>
      <w:r w:rsidR="00CD42F0" w:rsidRPr="00F703D2">
        <w:t>SARTI, 1992, p. 40</w:t>
      </w:r>
      <w:r w:rsidR="00CD42F0">
        <w:t>)</w:t>
      </w:r>
      <w:r w:rsidRPr="009F2AC0">
        <w:t xml:space="preserve">. </w:t>
      </w:r>
    </w:p>
    <w:p w:rsidR="00470792" w:rsidRDefault="00470792" w:rsidP="00F42024">
      <w:pPr>
        <w:tabs>
          <w:tab w:val="left" w:pos="1134"/>
        </w:tabs>
        <w:autoSpaceDE w:val="0"/>
        <w:spacing w:line="360" w:lineRule="auto"/>
        <w:jc w:val="both"/>
      </w:pPr>
      <w:r>
        <w:tab/>
      </w:r>
      <w:r w:rsidRPr="009F2AC0">
        <w:t xml:space="preserve">A narrativa </w:t>
      </w:r>
      <w:proofErr w:type="spellStart"/>
      <w:r w:rsidRPr="009F2AC0">
        <w:t>rosiana</w:t>
      </w:r>
      <w:proofErr w:type="spellEnd"/>
      <w:r w:rsidRPr="009F2AC0">
        <w:t xml:space="preserve"> parece comprovar a hipótese levantada por </w:t>
      </w:r>
      <w:proofErr w:type="spellStart"/>
      <w:r w:rsidRPr="009F2AC0">
        <w:t>Sarti</w:t>
      </w:r>
      <w:proofErr w:type="spellEnd"/>
      <w:r w:rsidRPr="009F2AC0">
        <w:t xml:space="preserve"> (1992) para quem a família patriarcal “existe enquanto representação e enquanto norma, para ordenar o que </w:t>
      </w:r>
      <w:r w:rsidR="00695BD6">
        <w:t xml:space="preserve">não </w:t>
      </w:r>
      <w:r w:rsidRPr="009F2AC0">
        <w:t>poderia ser ordenado de outra maneira”, é um “modelo de autoridade moral”</w:t>
      </w:r>
      <w:r w:rsidR="00CD42F0" w:rsidRPr="00CD42F0">
        <w:t xml:space="preserve"> </w:t>
      </w:r>
      <w:r w:rsidR="00CD42F0">
        <w:t>(</w:t>
      </w:r>
      <w:r w:rsidR="00CD42F0" w:rsidRPr="00F703D2">
        <w:t>SARTI, 1992, p. 40</w:t>
      </w:r>
      <w:r w:rsidR="00CD42F0">
        <w:t>)</w:t>
      </w:r>
      <w:r w:rsidRPr="009F2AC0">
        <w:t>.</w:t>
      </w:r>
    </w:p>
    <w:p w:rsidR="00695BD6" w:rsidRDefault="00F42024" w:rsidP="0015101F">
      <w:pPr>
        <w:tabs>
          <w:tab w:val="left" w:pos="1134"/>
        </w:tabs>
        <w:spacing w:line="360" w:lineRule="auto"/>
        <w:jc w:val="both"/>
      </w:pPr>
      <w:r>
        <w:tab/>
      </w:r>
      <w:r w:rsidRPr="009F2AC0">
        <w:t xml:space="preserve">SBH revela que o homem cordial é incapaz de se relacionar proficuamente com uma sociedade organizada </w:t>
      </w:r>
      <w:r w:rsidR="00695BD6">
        <w:t>fora dos parâmetros das relações primárias, como a família e dentro dos parâmetros de uma</w:t>
      </w:r>
      <w:r w:rsidRPr="009F2AC0">
        <w:t xml:space="preserve"> sociedade urbana, uma vez que esta exige o cumprimento de regras e rituais completamente diferentes daqueles relacionados à constituição do universo familiar a que está afeito, isto se dá em virtude de que “no Brasil, onde imperou, desde tempos remotos, o tipo ideal, canônico, de família patriarcal, o desenvolvimento da urbanização [...] ia acarretar um desequilíbrio social, cujos efeitos permanecem vivos ainda hoje”</w:t>
      </w:r>
      <w:r w:rsidR="00CD42F0" w:rsidRPr="00CD42F0">
        <w:t xml:space="preserve"> </w:t>
      </w:r>
      <w:r w:rsidR="00CD42F0">
        <w:t>(</w:t>
      </w:r>
      <w:r w:rsidR="00CD42F0" w:rsidRPr="00F703D2">
        <w:t>HOLANDA, 2006, p. 159</w:t>
      </w:r>
      <w:r w:rsidR="00CD42F0">
        <w:t>)</w:t>
      </w:r>
      <w:r w:rsidRPr="009F2AC0">
        <w:t>. Conforme Cândido (1967), “formado nos quadros da estrutura familiar, o brasileiro recebeu o peso das ‘relações de simpatia’, que dificultam a incorporação normal a outros agrupamentos</w:t>
      </w:r>
      <w:proofErr w:type="gramStart"/>
      <w:r w:rsidRPr="009F2AC0">
        <w:t>”</w:t>
      </w:r>
      <w:r w:rsidR="00CD42F0">
        <w:t>(</w:t>
      </w:r>
      <w:r w:rsidR="00CD42F0" w:rsidRPr="00CD42F0">
        <w:t xml:space="preserve"> </w:t>
      </w:r>
      <w:proofErr w:type="gramEnd"/>
      <w:r w:rsidR="00CD42F0" w:rsidRPr="00F703D2">
        <w:t xml:space="preserve">CÂNDIDO, 1967, </w:t>
      </w:r>
      <w:r w:rsidR="00CD42F0" w:rsidRPr="00CD42F0">
        <w:rPr>
          <w:i/>
        </w:rPr>
        <w:t>in</w:t>
      </w:r>
      <w:r w:rsidR="00CD42F0" w:rsidRPr="00F703D2">
        <w:t xml:space="preserve"> HOLANDA, 2006, p. 245</w:t>
      </w:r>
      <w:r w:rsidR="00CD42F0">
        <w:t>)</w:t>
      </w:r>
      <w:r w:rsidRPr="009F2AC0">
        <w:t xml:space="preserve">. </w:t>
      </w:r>
    </w:p>
    <w:p w:rsidR="00F42024" w:rsidRDefault="00695BD6" w:rsidP="0015101F">
      <w:pPr>
        <w:tabs>
          <w:tab w:val="left" w:pos="1134"/>
        </w:tabs>
        <w:spacing w:line="360" w:lineRule="auto"/>
        <w:jc w:val="both"/>
      </w:pPr>
      <w:r>
        <w:tab/>
        <w:t>Cândido (1967) a</w:t>
      </w:r>
      <w:r w:rsidR="00F42024" w:rsidRPr="009F2AC0">
        <w:t xml:space="preserve">rgumenta ainda que a mesma dificuldade é sentida pelo homem cordial em reconhecer os parâmetros sobre os quais se institui o Estado de direitos que necessita obrigatoriamente de uma impessoalidade para se fundamentar como tal, bem como fixar-se como instância de domínio público. </w:t>
      </w:r>
      <w:r w:rsidR="00727FC5">
        <w:t xml:space="preserve">O autor </w:t>
      </w:r>
      <w:r w:rsidR="00F42024" w:rsidRPr="009F2AC0">
        <w:t>esclarece ainda que o homem cordial “não acha agradáveis as relações impessoais, características do Estado, procurando reduzi-las ao padrão pessoal e afetivo. Onde pesa a família, sobretudo em seu molde tradicional, dificilmente se forma a sociedade urbana de tipo moderno”</w:t>
      </w:r>
      <w:r w:rsidR="00CD42F0">
        <w:t xml:space="preserve"> (</w:t>
      </w:r>
      <w:r w:rsidR="00CD42F0" w:rsidRPr="00F703D2">
        <w:t>CÂNDIDO, 1967, in HOLANDA, 2006, p. 245</w:t>
      </w:r>
      <w:r w:rsidR="00CD42F0">
        <w:t>)</w:t>
      </w:r>
      <w:r w:rsidR="00F42024" w:rsidRPr="009F2AC0">
        <w:t xml:space="preserve">. </w:t>
      </w:r>
    </w:p>
    <w:p w:rsidR="004A526F" w:rsidRDefault="004A526F" w:rsidP="004A526F">
      <w:pPr>
        <w:tabs>
          <w:tab w:val="left" w:pos="1134"/>
        </w:tabs>
        <w:spacing w:line="360" w:lineRule="auto"/>
        <w:ind w:firstLine="709"/>
        <w:jc w:val="both"/>
      </w:pPr>
      <w:r>
        <w:t xml:space="preserve">Em “A Benfazeja” o núcleo familiar expõe suas perversidades soterrando o personagem masculino, relegando-o ao banimento, anulando a sua dominação sobre o gênero feminino e descaracterizando de forma radical o papel idealizado da mulher. </w:t>
      </w:r>
    </w:p>
    <w:p w:rsidR="004A526F" w:rsidRDefault="004A526F" w:rsidP="004A526F">
      <w:pPr>
        <w:tabs>
          <w:tab w:val="left" w:pos="1134"/>
        </w:tabs>
        <w:spacing w:line="360" w:lineRule="auto"/>
        <w:ind w:firstLine="709"/>
        <w:jc w:val="both"/>
      </w:pPr>
      <w:r>
        <w:t xml:space="preserve">A Benfazeja, </w:t>
      </w:r>
      <w:proofErr w:type="spellStart"/>
      <w:r>
        <w:t>Mumbungo</w:t>
      </w:r>
      <w:proofErr w:type="spellEnd"/>
      <w:r>
        <w:t xml:space="preserve"> e </w:t>
      </w:r>
      <w:proofErr w:type="spellStart"/>
      <w:r>
        <w:t>Retrupé</w:t>
      </w:r>
      <w:proofErr w:type="spellEnd"/>
      <w:r>
        <w:t xml:space="preserve"> formam a imagem daquilo que nunca poderia consistir numa família, nos moldes do patriarcado: não há hierarquia, não há valores, não existe uma honra por zelar junto à comunidade de onde provém, o elemento masculino não exerce poder algum, nem privado, nem público e o senso de justiça é absolutamente nulo ou, quando muito, invertido, haja vista que, quem o exerce com alguma ponderação, mas, à revelia dos parâmetros ideais, é a mulher odiada e escarnecida pela comunidade. </w:t>
      </w:r>
    </w:p>
    <w:p w:rsidR="004A526F" w:rsidRDefault="004A526F" w:rsidP="004A526F">
      <w:pPr>
        <w:tabs>
          <w:tab w:val="left" w:pos="1134"/>
        </w:tabs>
        <w:spacing w:line="360" w:lineRule="auto"/>
        <w:ind w:firstLine="709"/>
        <w:jc w:val="both"/>
      </w:pPr>
      <w:r>
        <w:lastRenderedPageBreak/>
        <w:tab/>
        <w:t>Por tais razões, “A Benfazeja” bem poderia ter vindo à luz como “A Benfazeja?” dados os questionamentos levantados no decorrer do conto acerca da constituição do caráter da personagem dentro da narrativa. Note-se que essa condição por si já a coloca como</w:t>
      </w:r>
      <w:r>
        <w:rPr>
          <w:i/>
        </w:rPr>
        <w:t xml:space="preserve"> </w:t>
      </w:r>
      <w:r w:rsidRPr="002D6508">
        <w:t>uma</w:t>
      </w:r>
      <w:r>
        <w:t xml:space="preserve"> personagem muito fora de lugar. A construção da narrativa </w:t>
      </w:r>
      <w:proofErr w:type="spellStart"/>
      <w:r>
        <w:t>rosiana</w:t>
      </w:r>
      <w:proofErr w:type="spellEnd"/>
      <w:r>
        <w:t xml:space="preserve"> em torno de uma mulher com as características que lhe foram outorgadas não se trata de algo comum. </w:t>
      </w:r>
    </w:p>
    <w:p w:rsidR="004A526F" w:rsidRDefault="004A526F" w:rsidP="004A526F">
      <w:pPr>
        <w:tabs>
          <w:tab w:val="left" w:pos="1134"/>
        </w:tabs>
        <w:spacing w:line="360" w:lineRule="auto"/>
        <w:ind w:firstLine="708"/>
        <w:jc w:val="both"/>
      </w:pPr>
      <w:r>
        <w:tab/>
        <w:t>A protagonista de “A Benfazeja” é uma personagem</w:t>
      </w:r>
      <w:r w:rsidRPr="009F2AC0">
        <w:t xml:space="preserve"> </w:t>
      </w:r>
      <w:r>
        <w:t xml:space="preserve">muito representativa do que temos concebido como uma poética da cordialidade nas narrativas </w:t>
      </w:r>
      <w:proofErr w:type="spellStart"/>
      <w:r>
        <w:t>rosianas</w:t>
      </w:r>
      <w:proofErr w:type="spellEnd"/>
      <w:r>
        <w:t xml:space="preserve">, sobretudo por trazer em sua composição os traços de uma ambivalência que a torna uma inclassificável entre a visão que nos oferece os populares do conto, por demonizá-la e a visão do narrador que a purifica do escárnio que lhe é atribuído, pelo assassinato do marido e do enteado, ocupando um </w:t>
      </w:r>
      <w:proofErr w:type="spellStart"/>
      <w:r>
        <w:t>entrelugar</w:t>
      </w:r>
      <w:proofErr w:type="spellEnd"/>
      <w:r>
        <w:t xml:space="preserve"> estabelecido ao sabor da elaboração do conceito de cordialidade por SBH em </w:t>
      </w:r>
      <w:r w:rsidRPr="00E925C8">
        <w:rPr>
          <w:i/>
        </w:rPr>
        <w:t>Raízes do Brasil</w:t>
      </w:r>
      <w:r>
        <w:t xml:space="preserve">, haja vista que o autor afirma: </w:t>
      </w:r>
    </w:p>
    <w:p w:rsidR="004A526F" w:rsidRDefault="004A526F" w:rsidP="004A526F">
      <w:pPr>
        <w:tabs>
          <w:tab w:val="left" w:pos="1134"/>
        </w:tabs>
        <w:spacing w:line="360" w:lineRule="auto"/>
        <w:ind w:firstLine="708"/>
        <w:jc w:val="both"/>
      </w:pPr>
    </w:p>
    <w:p w:rsidR="004A526F" w:rsidRPr="009F2AC0" w:rsidRDefault="004A526F" w:rsidP="004A526F">
      <w:pPr>
        <w:tabs>
          <w:tab w:val="left" w:pos="1134"/>
        </w:tabs>
        <w:autoSpaceDE w:val="0"/>
        <w:ind w:left="2127"/>
        <w:jc w:val="both"/>
        <w:rPr>
          <w:sz w:val="22"/>
          <w:szCs w:val="22"/>
        </w:rPr>
      </w:pPr>
      <w:r w:rsidRPr="009F2AC0">
        <w:rPr>
          <w:sz w:val="22"/>
          <w:szCs w:val="22"/>
        </w:rPr>
        <w:t>[...] também não creio muito na tal bondade fundamental dos brasileiros. Não pretendo que sejamos melhores, ou piores, do que outros povos. [...] a própria cordialidade não me parece virtude definitiva e cabal que tenha de prevalecer independentemente das circunstâncias mutáveis de nossa existência</w:t>
      </w:r>
      <w:r>
        <w:rPr>
          <w:sz w:val="22"/>
          <w:szCs w:val="22"/>
        </w:rPr>
        <w:t xml:space="preserve"> (HOLANDA 2006, p. 396)</w:t>
      </w:r>
      <w:r w:rsidRPr="009F2AC0">
        <w:rPr>
          <w:sz w:val="22"/>
          <w:szCs w:val="22"/>
        </w:rPr>
        <w:t>.</w:t>
      </w:r>
    </w:p>
    <w:p w:rsidR="004A526F" w:rsidRDefault="004A526F" w:rsidP="004A526F">
      <w:pPr>
        <w:tabs>
          <w:tab w:val="left" w:pos="1134"/>
        </w:tabs>
        <w:spacing w:line="360" w:lineRule="auto"/>
        <w:jc w:val="both"/>
      </w:pPr>
    </w:p>
    <w:p w:rsidR="004A526F" w:rsidRDefault="004A526F" w:rsidP="004A526F">
      <w:pPr>
        <w:tabs>
          <w:tab w:val="left" w:pos="1134"/>
        </w:tabs>
        <w:spacing w:line="360" w:lineRule="auto"/>
        <w:ind w:firstLine="708"/>
        <w:jc w:val="both"/>
      </w:pPr>
      <w:r>
        <w:tab/>
        <w:t>Aos olhos da comunidade de onde é originária, a personagem é descrita sob as características de rebelde, selvagem, pecadora, louca e má. Certamente tais atribuições lhe são desferidas em virtude do estigma de que é vítima socialmente por fugir ao padrão ideal de mulher em sua comunidade do interior do sertão. Este argumento bem pode ser corroborado se considerarmos a boa fama de que gozavam diversos matadores, no sertão, tão habilmente representados nas narrativas de JGR.</w:t>
      </w:r>
    </w:p>
    <w:p w:rsidR="004A526F" w:rsidRDefault="004A526F" w:rsidP="004A526F">
      <w:pPr>
        <w:tabs>
          <w:tab w:val="left" w:pos="1134"/>
        </w:tabs>
        <w:spacing w:line="360" w:lineRule="auto"/>
        <w:ind w:firstLine="709"/>
        <w:jc w:val="both"/>
      </w:pPr>
      <w:r>
        <w:tab/>
        <w:t>Ora, no cenário do sistema patriarcal do qual a personagem é originária, sob a égide de um patriarcalismo que exclui a subjetividade feminina, não é preciso necessariamente matar marido ou enteado</w:t>
      </w:r>
      <w:r w:rsidRPr="00B31D3C">
        <w:t xml:space="preserve"> </w:t>
      </w:r>
      <w:r>
        <w:t xml:space="preserve">para ser posta à margem da sociedade. Nesse cenário, se a mulher não se encaixar no perfil de esposa, mãe, dona de casa, dócil e ociosa será, será imediatamente execrada. </w:t>
      </w:r>
    </w:p>
    <w:p w:rsidR="004A526F" w:rsidRDefault="004A526F" w:rsidP="004A526F">
      <w:pPr>
        <w:tabs>
          <w:tab w:val="left" w:pos="1134"/>
        </w:tabs>
        <w:spacing w:line="360" w:lineRule="auto"/>
        <w:ind w:firstLine="709"/>
        <w:jc w:val="both"/>
      </w:pPr>
      <w:r>
        <w:tab/>
        <w:t xml:space="preserve">A poética de JGR recorrentemente centraliza homens jagunços, isto é, homens que agindo ao sabor de suas paixões, recorrentemente as mais perversas, e à revelia da lei do Estado, desestabilizaram a ordem e o poder no universo sertanejo fundando um sistema de dominação e poder paralelo ao governamental. Parece-nos que a protagonista está nesta poética também fora do lugar em virtude não apenas de seu gênero, mas também de não se tratar de um exemplar da </w:t>
      </w:r>
      <w:proofErr w:type="spellStart"/>
      <w:r>
        <w:t>jagunçagem</w:t>
      </w:r>
      <w:proofErr w:type="spellEnd"/>
      <w:r>
        <w:t xml:space="preserve">, a exemplo do que é Diadorim. Não obstante, as relações de poder implicadas na tessitura do conto parecem justificar a construção da personagem sob a assinatura de João Guimarães Rosa. </w:t>
      </w:r>
    </w:p>
    <w:p w:rsidR="00092B71" w:rsidRDefault="00092B71" w:rsidP="00512E6F">
      <w:pPr>
        <w:tabs>
          <w:tab w:val="left" w:pos="1134"/>
        </w:tabs>
        <w:autoSpaceDE w:val="0"/>
        <w:spacing w:line="360" w:lineRule="auto"/>
        <w:jc w:val="both"/>
      </w:pPr>
      <w:r>
        <w:lastRenderedPageBreak/>
        <w:tab/>
        <w:t xml:space="preserve">Em “A Benfazeja” é evidente </w:t>
      </w:r>
      <w:r w:rsidRPr="00872EBF">
        <w:t xml:space="preserve">a resistência </w:t>
      </w:r>
      <w:r>
        <w:t xml:space="preserve">de Mula-Marmela, de </w:t>
      </w:r>
      <w:proofErr w:type="spellStart"/>
      <w:r>
        <w:t>Mumbungo</w:t>
      </w:r>
      <w:proofErr w:type="spellEnd"/>
      <w:r>
        <w:t xml:space="preserve"> e </w:t>
      </w:r>
      <w:proofErr w:type="spellStart"/>
      <w:r>
        <w:t>Retrupé</w:t>
      </w:r>
      <w:proofErr w:type="spellEnd"/>
      <w:r w:rsidRPr="00872EBF">
        <w:t xml:space="preserve"> às</w:t>
      </w:r>
      <w:r>
        <w:t xml:space="preserve"> normas sociais explícitas e implícitas: tais como o respeito aos valores da convivência pacífica, a gratidão, a honestidade, a caridade, a lealdade, os valores da família, o respeito à dignidade; a narrativa apresenta a incapacidade destes</w:t>
      </w:r>
      <w:r w:rsidRPr="009F2AC0">
        <w:t xml:space="preserve"> personagens em submeterem-se a padrões ext</w:t>
      </w:r>
      <w:r>
        <w:t>ernos de conduta, uma vez que suas ações são eivadas de agressividade, intimidação e crueldade, há uma</w:t>
      </w:r>
      <w:r w:rsidRPr="009F2AC0">
        <w:t xml:space="preserve"> incompatibilidade </w:t>
      </w:r>
      <w:r>
        <w:t xml:space="preserve">da ação dos personagens, do discurso do narrador e dos populares </w:t>
      </w:r>
      <w:r w:rsidRPr="009F2AC0">
        <w:t xml:space="preserve">com a noção de estado </w:t>
      </w:r>
      <w:r>
        <w:t xml:space="preserve">haja vista que tendem a preferir resolver desentendimentos pelas próprias forças e sem considerar o Estado de Lei, vivendo como indivíduos para quem o Estado não existe, são incapazes de agir em conformidade </w:t>
      </w:r>
      <w:r w:rsidRPr="009F2AC0">
        <w:t>com o domínio de disposições uni</w:t>
      </w:r>
      <w:r>
        <w:t xml:space="preserve">versais e impessoais, bem como; não conseguem </w:t>
      </w:r>
      <w:r w:rsidRPr="009F2AC0">
        <w:t>deslocar o centro de decisões de contato pessoal para instâncias públicas.</w:t>
      </w:r>
      <w:r>
        <w:t xml:space="preserve"> Essa dificuldade de acionar as instâncias públicas, tais como: a organização policial, a organização estatal e a organização jurídica são como todas as demais características citadas acima muito peculiares ao modo de vida dos brasileiros ainda hoje e definem sobremaneira nossas relações sociais. </w:t>
      </w:r>
    </w:p>
    <w:p w:rsidR="00263507" w:rsidRPr="00092B71" w:rsidRDefault="00263507" w:rsidP="00512E6F">
      <w:pPr>
        <w:tabs>
          <w:tab w:val="left" w:pos="1134"/>
        </w:tabs>
        <w:autoSpaceDE w:val="0"/>
        <w:spacing w:line="360" w:lineRule="auto"/>
        <w:jc w:val="both"/>
      </w:pPr>
      <w:r w:rsidRPr="009F2AC0">
        <w:tab/>
        <w:t xml:space="preserve">Assim, através da leitura </w:t>
      </w:r>
      <w:r>
        <w:t>dessa</w:t>
      </w:r>
      <w:r w:rsidRPr="009F2AC0">
        <w:t xml:space="preserve"> </w:t>
      </w:r>
      <w:r>
        <w:t>narrativa</w:t>
      </w:r>
      <w:r w:rsidRPr="009F2AC0">
        <w:t xml:space="preserve"> é possível perceber que, para o homem cordial, atingir a civilidade é humanizar seus impulsos através da racionalidade que o permita desejar o estabelecimento de um convívio harmonizador na sociedade de que é originário. Parece-nos</w:t>
      </w:r>
      <w:r>
        <w:t xml:space="preserve"> que “A Benfazeja”</w:t>
      </w:r>
      <w:r w:rsidRPr="009F2AC0">
        <w:t>, uma vez que põem à mostra uma gama</w:t>
      </w:r>
      <w:r>
        <w:t xml:space="preserve"> das paixões humanas, contribui</w:t>
      </w:r>
      <w:r w:rsidRPr="009F2AC0">
        <w:t xml:space="preserve"> para lançar luzes sobre o universo real que sedimenta a escrita acerca do sertão. </w:t>
      </w:r>
    </w:p>
    <w:p w:rsidR="005F0F10" w:rsidRPr="009F2AC0" w:rsidRDefault="005F0F10" w:rsidP="005F0F10">
      <w:pPr>
        <w:tabs>
          <w:tab w:val="left" w:pos="1134"/>
        </w:tabs>
        <w:autoSpaceDE w:val="0"/>
        <w:spacing w:line="360" w:lineRule="auto"/>
        <w:jc w:val="both"/>
        <w:rPr>
          <w:i/>
        </w:rPr>
      </w:pPr>
      <w:r w:rsidRPr="009F2AC0">
        <w:tab/>
      </w:r>
      <w:r w:rsidR="00AD7B15">
        <w:t xml:space="preserve">Embora não estejamos diante da </w:t>
      </w:r>
      <w:proofErr w:type="spellStart"/>
      <w:r w:rsidR="00AD7B15" w:rsidRPr="009F2AC0">
        <w:rPr>
          <w:i/>
        </w:rPr>
        <w:t>politeia</w:t>
      </w:r>
      <w:proofErr w:type="spellEnd"/>
      <w:r w:rsidR="00AD7B15" w:rsidRPr="009F2AC0">
        <w:rPr>
          <w:i/>
        </w:rPr>
        <w:t xml:space="preserve"> </w:t>
      </w:r>
      <w:r w:rsidR="00AD7B15" w:rsidRPr="009F2AC0">
        <w:t>aristotélica</w:t>
      </w:r>
      <w:r w:rsidR="00AD7B15">
        <w:t xml:space="preserve"> que</w:t>
      </w:r>
      <w:r w:rsidR="00AD7B15" w:rsidRPr="009F2AC0">
        <w:t xml:space="preserve"> não se confunde com nenhum outro regime de govern</w:t>
      </w:r>
      <w:r w:rsidR="00AD7B15">
        <w:t>o real, nem moderno, nem antigo,</w:t>
      </w:r>
      <w:r w:rsidR="00AD7B15" w:rsidRPr="009F2AC0">
        <w:t xml:space="preserve"> </w:t>
      </w:r>
      <w:r w:rsidRPr="009F2AC0">
        <w:t xml:space="preserve">servimo-nos aqui das reflexões do filósofo acerca das paixões para a análise das narrativas </w:t>
      </w:r>
      <w:proofErr w:type="spellStart"/>
      <w:r w:rsidRPr="009F2AC0">
        <w:t>rosianas</w:t>
      </w:r>
      <w:proofErr w:type="spellEnd"/>
      <w:r w:rsidRPr="009F2AC0">
        <w:t xml:space="preserve">, afinal, ainda que a sociedade tenha mudado a expressão dos afetos, considerando-se a distância temporal que há entre Aristóteles e JGR, </w:t>
      </w:r>
      <w:r>
        <w:t>parece-nos que ainda hoje a retórica continu</w:t>
      </w:r>
      <w:r w:rsidR="00A23557">
        <w:t>a sendo uma forma de suscitar as paixões</w:t>
      </w:r>
      <w:r>
        <w:t xml:space="preserve">. Acreditamos ser possível estabelecer a mediação entre o pensamento aristotélico e as narrativas </w:t>
      </w:r>
      <w:proofErr w:type="spellStart"/>
      <w:r>
        <w:t>rosianas</w:t>
      </w:r>
      <w:proofErr w:type="spellEnd"/>
      <w:r>
        <w:t xml:space="preserve"> entendendo </w:t>
      </w:r>
      <w:r w:rsidRPr="009F2AC0">
        <w:t>o discurso poético d</w:t>
      </w:r>
      <w:r w:rsidR="00642105">
        <w:t>e</w:t>
      </w:r>
      <w:r w:rsidRPr="009F2AC0">
        <w:t xml:space="preserve"> narradores e personagens </w:t>
      </w:r>
      <w:r>
        <w:t xml:space="preserve">como práticas retóricas, </w:t>
      </w:r>
      <w:r w:rsidRPr="009F2AC0">
        <w:t>pois que, ao tentar persuadir seus leitores, esses se valem de procedimentos similares àqueles empregados pelos oradores a que Aristóteles se refere.</w:t>
      </w:r>
      <w:r w:rsidRPr="009F2AC0">
        <w:rPr>
          <w:i/>
        </w:rPr>
        <w:t xml:space="preserve"> </w:t>
      </w:r>
    </w:p>
    <w:p w:rsidR="000F07C6" w:rsidRDefault="005F0F10" w:rsidP="005F0F10">
      <w:pPr>
        <w:tabs>
          <w:tab w:val="left" w:pos="1134"/>
        </w:tabs>
        <w:autoSpaceDE w:val="0"/>
        <w:spacing w:line="360" w:lineRule="auto"/>
        <w:jc w:val="both"/>
      </w:pPr>
      <w:r w:rsidRPr="009F2AC0">
        <w:tab/>
        <w:t xml:space="preserve">É através da retórica empregada </w:t>
      </w:r>
      <w:r w:rsidR="00A23557">
        <w:t xml:space="preserve">em “A Benfazeja” </w:t>
      </w:r>
      <w:r w:rsidRPr="009F2AC0">
        <w:t xml:space="preserve">que podemos verificar a resposta de Rosa à questão que paira sobre </w:t>
      </w:r>
      <w:r w:rsidRPr="009F2AC0">
        <w:rPr>
          <w:i/>
        </w:rPr>
        <w:t>Raízes do Brasil:</w:t>
      </w:r>
      <w:r w:rsidRPr="009F2AC0">
        <w:t xml:space="preserve"> como passar </w:t>
      </w:r>
      <w:r w:rsidR="00A23557">
        <w:t>da cordialidade à civilidade? A narrativa evidencia</w:t>
      </w:r>
      <w:r w:rsidRPr="009F2AC0">
        <w:t xml:space="preserve"> que só é possível passar de uma a outra superando as paixões arrebatadoras, os instintos </w:t>
      </w:r>
      <w:r w:rsidR="00E746BB">
        <w:t xml:space="preserve">espontâneos </w:t>
      </w:r>
      <w:r w:rsidRPr="009F2AC0">
        <w:t xml:space="preserve">e comungando daquelas paixões que levam o ser humano à tolerância e à concórdia. </w:t>
      </w:r>
    </w:p>
    <w:p w:rsidR="00E746BB" w:rsidRDefault="000F07C6" w:rsidP="005F0F10">
      <w:pPr>
        <w:tabs>
          <w:tab w:val="left" w:pos="1134"/>
        </w:tabs>
        <w:autoSpaceDE w:val="0"/>
        <w:spacing w:line="360" w:lineRule="auto"/>
        <w:jc w:val="both"/>
      </w:pPr>
      <w:r>
        <w:tab/>
        <w:t>Ao superar</w:t>
      </w:r>
      <w:r w:rsidR="005F0F10" w:rsidRPr="009F2AC0">
        <w:t xml:space="preserve"> a</w:t>
      </w:r>
      <w:r w:rsidR="005F0F10">
        <w:t>titudes cordiais</w:t>
      </w:r>
      <w:r w:rsidR="005F0F10" w:rsidRPr="009F2AC0">
        <w:t xml:space="preserve">, daríamos, então, o primeiro passo para a superação do universo agrário e retrógrado, criando uma possibilidade para passar à modernidade, como sonhou </w:t>
      </w:r>
      <w:r w:rsidR="005F0F10" w:rsidRPr="009F2AC0">
        <w:lastRenderedPageBreak/>
        <w:t xml:space="preserve">SBH e fundar um espaço urbano que, se não se assemelhará à </w:t>
      </w:r>
      <w:proofErr w:type="spellStart"/>
      <w:r w:rsidR="005F0F10" w:rsidRPr="009F2AC0">
        <w:rPr>
          <w:i/>
        </w:rPr>
        <w:t>politeia</w:t>
      </w:r>
      <w:proofErr w:type="spellEnd"/>
      <w:r w:rsidR="005F0F10" w:rsidRPr="009F2AC0">
        <w:t xml:space="preserve"> aristotélica, seja ao menos habitável e suportável</w:t>
      </w:r>
      <w:r w:rsidR="00A23557">
        <w:t xml:space="preserve"> e tenha bem estabelecido o Estado de </w:t>
      </w:r>
      <w:r w:rsidR="00A23557" w:rsidRPr="00872EBF">
        <w:t>Direito</w:t>
      </w:r>
      <w:r w:rsidR="005F0F10" w:rsidRPr="00872EBF">
        <w:t xml:space="preserve">. Há muitos obstáculos para essa transição no âmbito das relações interpessoais representadas no sertão </w:t>
      </w:r>
      <w:proofErr w:type="spellStart"/>
      <w:r w:rsidR="005F0F10" w:rsidRPr="00872EBF">
        <w:t>rosiano</w:t>
      </w:r>
      <w:proofErr w:type="spellEnd"/>
      <w:r w:rsidR="00B43833">
        <w:t xml:space="preserve">. </w:t>
      </w:r>
    </w:p>
    <w:p w:rsidR="00FF5744" w:rsidRDefault="00A85238" w:rsidP="00FF5744">
      <w:pPr>
        <w:tabs>
          <w:tab w:val="left" w:pos="1134"/>
        </w:tabs>
        <w:autoSpaceDE w:val="0"/>
        <w:spacing w:line="360" w:lineRule="auto"/>
        <w:jc w:val="both"/>
      </w:pPr>
      <w:r>
        <w:rPr>
          <w:lang w:eastAsia="pt-BR"/>
        </w:rPr>
        <w:tab/>
      </w:r>
      <w:r w:rsidR="00FF5744" w:rsidRPr="009F2AC0">
        <w:t>Razão seja dada a Rosenfield para quem Rosa é não apenas um homem das letras, mas um intérprete do Brasil uma vez que se atém à abordagem dos “afetos espontâneos ligados ao mundo agrário, a um modo de vida, social e familiar, que repousa sobre a terra”</w:t>
      </w:r>
      <w:r w:rsidR="00FF5744" w:rsidRPr="00B31D3C">
        <w:t xml:space="preserve"> (ROSENFIELD, 2011, p. 21)</w:t>
      </w:r>
      <w:r w:rsidR="00FF5744" w:rsidRPr="009F2AC0">
        <w:t xml:space="preserve"> e é capaz de revelar em suas narrativas “alicerces históricos brasileiros da sensibilidade e do imaginário que o desenvolvimento político, social e econômico tinha abalado e soterrado”</w:t>
      </w:r>
      <w:r w:rsidR="00FF5744" w:rsidRPr="00B31D3C">
        <w:t xml:space="preserve"> (ROSENFIELD, 2011, p. 22</w:t>
      </w:r>
      <w:proofErr w:type="gramStart"/>
      <w:r w:rsidR="00FF5744" w:rsidRPr="00B31D3C">
        <w:t>)</w:t>
      </w:r>
      <w:proofErr w:type="gramEnd"/>
    </w:p>
    <w:p w:rsidR="00FF5744" w:rsidRDefault="00FF5744" w:rsidP="00FF5744">
      <w:pPr>
        <w:tabs>
          <w:tab w:val="left" w:pos="1134"/>
        </w:tabs>
        <w:autoSpaceDE w:val="0"/>
        <w:spacing w:line="360" w:lineRule="auto"/>
        <w:ind w:firstLine="709"/>
        <w:jc w:val="both"/>
      </w:pPr>
      <w:r>
        <w:t xml:space="preserve">Nesta perspectiva as vozes entrelaçadas em “A Benfazeja” permite-nos pensar em uma poética da cordialidade em narrativas </w:t>
      </w:r>
      <w:proofErr w:type="spellStart"/>
      <w:r>
        <w:t>rosianas</w:t>
      </w:r>
      <w:proofErr w:type="spellEnd"/>
      <w:r>
        <w:t xml:space="preserve"> na medida em que representa esta relação intrínseca entre universo agrário</w:t>
      </w:r>
      <w:r w:rsidR="000F07C6">
        <w:t xml:space="preserve">, </w:t>
      </w:r>
      <w:proofErr w:type="gramStart"/>
      <w:r w:rsidR="000F07C6">
        <w:t>a</w:t>
      </w:r>
      <w:proofErr w:type="gramEnd"/>
      <w:r w:rsidR="000F07C6">
        <w:t xml:space="preserve"> fundação dos primeiros povoados e a</w:t>
      </w:r>
      <w:r>
        <w:t xml:space="preserve"> expressão de afetos espontâneos permitindo</w:t>
      </w:r>
      <w:r w:rsidRPr="009F2AC0">
        <w:t xml:space="preserve"> </w:t>
      </w:r>
      <w:r>
        <w:t>contribuir para elucidar</w:t>
      </w:r>
      <w:r w:rsidRPr="009F2AC0">
        <w:t xml:space="preserve"> aspectos ainda não plenamente abordados a respeito do conceito de homem cordial, uma vez que </w:t>
      </w:r>
      <w:r>
        <w:t>JGR</w:t>
      </w:r>
      <w:r w:rsidRPr="009F2AC0">
        <w:t>, ao construir seus personagens como “figuras plausíveis de seriedade, da sinceridade”</w:t>
      </w:r>
      <w:r w:rsidRPr="00A76FB3">
        <w:t xml:space="preserve"> </w:t>
      </w:r>
      <w:r>
        <w:t>(</w:t>
      </w:r>
      <w:r w:rsidRPr="00F703D2">
        <w:t>ROSENFIELD, 2011, p. 24</w:t>
      </w:r>
      <w:r>
        <w:t>)</w:t>
      </w:r>
      <w:r w:rsidRPr="009F2AC0">
        <w:t>, parece nos oferecer uma projeção das várias faces do enigmático e controverso homem cordial.</w:t>
      </w:r>
    </w:p>
    <w:p w:rsidR="00727FC5" w:rsidRDefault="00727FC5" w:rsidP="00727FC5">
      <w:pPr>
        <w:tabs>
          <w:tab w:val="left" w:pos="1134"/>
        </w:tabs>
        <w:autoSpaceDE w:val="0"/>
        <w:spacing w:line="360" w:lineRule="auto"/>
        <w:jc w:val="both"/>
      </w:pPr>
      <w:r>
        <w:tab/>
      </w:r>
      <w:r w:rsidRPr="009F2AC0">
        <w:tab/>
      </w:r>
      <w:r>
        <w:t>O leitor,</w:t>
      </w:r>
      <w:r w:rsidRPr="009F2AC0">
        <w:t xml:space="preserve"> </w:t>
      </w:r>
      <w:r>
        <w:t>ao ter diante de si o posicionamento do narrador e o posicionamento dos populares do conto</w:t>
      </w:r>
      <w:r>
        <w:t xml:space="preserve"> sobre os fatos arrolados na narrativa</w:t>
      </w:r>
      <w:r>
        <w:t xml:space="preserve">, </w:t>
      </w:r>
      <w:r>
        <w:t>bem como, ao ter diante de si o</w:t>
      </w:r>
      <w:r w:rsidRPr="009F2AC0">
        <w:t xml:space="preserve"> esforço</w:t>
      </w:r>
      <w:r>
        <w:t xml:space="preserve"> de formar um juízo observável no discurso do narrador</w:t>
      </w:r>
      <w:r w:rsidRPr="009F2AC0">
        <w:t xml:space="preserve">, menos que instaurar a </w:t>
      </w:r>
      <w:r>
        <w:t xml:space="preserve">sua </w:t>
      </w:r>
      <w:r w:rsidRPr="009F2AC0">
        <w:t xml:space="preserve">capacidade de julgamento, instaura uma impossibilidade de julgamento definitivo e único, isto é, as questões levantadas </w:t>
      </w:r>
      <w:r>
        <w:t>pelo</w:t>
      </w:r>
      <w:r w:rsidRPr="009F2AC0">
        <w:t xml:space="preserve"> na</w:t>
      </w:r>
      <w:r>
        <w:t>rrador não se fecham</w:t>
      </w:r>
      <w:r w:rsidRPr="009F2AC0">
        <w:t xml:space="preserve"> e o leitor </w:t>
      </w:r>
      <w:r>
        <w:t xml:space="preserve">mais atento </w:t>
      </w:r>
      <w:r w:rsidRPr="009F2AC0">
        <w:t xml:space="preserve">na proporção mesma em que imerge no universo narrativo e no espaço conflituoso </w:t>
      </w:r>
      <w:r>
        <w:t>da narrativa</w:t>
      </w:r>
      <w:r w:rsidRPr="009F2AC0">
        <w:t xml:space="preserve"> vê confundida a sua capacidade de julgar diante de um sistema de valores em que as virtudes imiscuem-se aos vícios e às normas sociais aos regulamentos de homens fora da lei. </w:t>
      </w:r>
    </w:p>
    <w:p w:rsidR="00727FC5" w:rsidRDefault="00727FC5" w:rsidP="00727FC5">
      <w:pPr>
        <w:tabs>
          <w:tab w:val="left" w:pos="1134"/>
        </w:tabs>
        <w:autoSpaceDE w:val="0"/>
        <w:spacing w:line="360" w:lineRule="auto"/>
        <w:jc w:val="both"/>
      </w:pPr>
      <w:r>
        <w:tab/>
      </w:r>
      <w:r w:rsidRPr="009F2AC0">
        <w:t>Contudo, longe de se poder ver nisso uma falha discursiva de JGR,</w:t>
      </w:r>
      <w:r>
        <w:t xml:space="preserve"> é possível aí ver </w:t>
      </w:r>
      <w:r w:rsidRPr="009F2AC0">
        <w:t>uma oportunidade para que uma narrativa permita virem</w:t>
      </w:r>
      <w:r>
        <w:t xml:space="preserve"> à tona os dois lados da mesma história. Logo, a baixa confiabilidade do discurso do narrador posta ao lado da voz popular redime a narrativa “A Benfazeja” de um fechamento ideológico. Já que, ao contrário de muitas narrativas em que temos um narrador tendencioso, não apenas as convicções do narrador vêm à tona. </w:t>
      </w:r>
    </w:p>
    <w:p w:rsidR="00727FC5" w:rsidRDefault="00727FC5" w:rsidP="00727FC5">
      <w:pPr>
        <w:tabs>
          <w:tab w:val="left" w:pos="1134"/>
        </w:tabs>
        <w:autoSpaceDE w:val="0"/>
        <w:spacing w:line="360" w:lineRule="auto"/>
        <w:jc w:val="both"/>
      </w:pPr>
      <w:r>
        <w:tab/>
        <w:t xml:space="preserve">Esta dualidade de perspectiva estruturada pelo autor confere ao leitor a possibilidade de ir além daquilo que lhes é proposto tanto de um lado, como de outro a fim de escolher entre os dois lados da história um </w:t>
      </w:r>
      <w:proofErr w:type="spellStart"/>
      <w:r>
        <w:t>entrelugar</w:t>
      </w:r>
      <w:proofErr w:type="spellEnd"/>
      <w:r>
        <w:t xml:space="preserve"> para refletir sobre as proposições que tem diante de si. Este </w:t>
      </w:r>
      <w:proofErr w:type="spellStart"/>
      <w:r>
        <w:t>entrelugar</w:t>
      </w:r>
      <w:proofErr w:type="spellEnd"/>
      <w:r>
        <w:t xml:space="preserve"> é de fato o espaço aberto pelo autor para a reflexão do leitor e pode também ser entendido como fruto do esforço retórico observável na construção da narrativa. Este esforço </w:t>
      </w:r>
      <w:r>
        <w:lastRenderedPageBreak/>
        <w:t>retórico contribui para que o leitor possa</w:t>
      </w:r>
      <w:r w:rsidRPr="009F2AC0">
        <w:t xml:space="preserve"> </w:t>
      </w:r>
      <w:r>
        <w:t>refletir sobre</w:t>
      </w:r>
      <w:r w:rsidRPr="009F2AC0">
        <w:t xml:space="preserve"> as emoções</w:t>
      </w:r>
      <w:r>
        <w:t xml:space="preserve"> e as paixões</w:t>
      </w:r>
      <w:r w:rsidRPr="009F2AC0">
        <w:t xml:space="preserve"> que afetam</w:t>
      </w:r>
      <w:r>
        <w:t xml:space="preserve"> os seres humanos. </w:t>
      </w:r>
      <w:r w:rsidRPr="009F2AC0">
        <w:t xml:space="preserve"> </w:t>
      </w:r>
    </w:p>
    <w:p w:rsidR="00727FC5" w:rsidRDefault="00727FC5" w:rsidP="00FF5744">
      <w:pPr>
        <w:tabs>
          <w:tab w:val="left" w:pos="1134"/>
        </w:tabs>
        <w:autoSpaceDE w:val="0"/>
        <w:spacing w:line="360" w:lineRule="auto"/>
        <w:ind w:firstLine="709"/>
        <w:jc w:val="both"/>
      </w:pPr>
    </w:p>
    <w:p w:rsidR="00A05BA6" w:rsidRDefault="00A05BA6" w:rsidP="003041F6">
      <w:pPr>
        <w:tabs>
          <w:tab w:val="left" w:pos="1134"/>
        </w:tabs>
        <w:autoSpaceDE w:val="0"/>
        <w:spacing w:line="360" w:lineRule="auto"/>
        <w:jc w:val="both"/>
      </w:pPr>
    </w:p>
    <w:p w:rsidR="006A0754" w:rsidRDefault="006A0754" w:rsidP="006A0754">
      <w:pPr>
        <w:pStyle w:val="PargrafodaLista"/>
        <w:numPr>
          <w:ilvl w:val="0"/>
          <w:numId w:val="1"/>
        </w:numPr>
        <w:tabs>
          <w:tab w:val="left" w:pos="1134"/>
        </w:tabs>
        <w:spacing w:line="360" w:lineRule="auto"/>
        <w:jc w:val="both"/>
        <w:rPr>
          <w:b/>
        </w:rPr>
      </w:pPr>
      <w:r w:rsidRPr="006A0754">
        <w:rPr>
          <w:b/>
        </w:rPr>
        <w:t xml:space="preserve">A BENFAZEJA: </w:t>
      </w:r>
      <w:r w:rsidR="00A8571B">
        <w:rPr>
          <w:b/>
        </w:rPr>
        <w:t>UMA PISCADELA PARA</w:t>
      </w:r>
      <w:r w:rsidRPr="006A0754">
        <w:rPr>
          <w:b/>
        </w:rPr>
        <w:t xml:space="preserve"> O BRASIL</w:t>
      </w:r>
    </w:p>
    <w:p w:rsidR="006A0754" w:rsidRPr="006A0754" w:rsidRDefault="006A0754" w:rsidP="006A0754">
      <w:pPr>
        <w:pStyle w:val="PargrafodaLista"/>
        <w:tabs>
          <w:tab w:val="left" w:pos="1134"/>
        </w:tabs>
        <w:spacing w:line="360" w:lineRule="auto"/>
        <w:ind w:left="360"/>
        <w:jc w:val="both"/>
        <w:rPr>
          <w:b/>
        </w:rPr>
      </w:pPr>
    </w:p>
    <w:p w:rsidR="002350C5" w:rsidRDefault="002350C5" w:rsidP="00BC78EB">
      <w:pPr>
        <w:tabs>
          <w:tab w:val="left" w:pos="1134"/>
        </w:tabs>
        <w:spacing w:line="360" w:lineRule="auto"/>
        <w:jc w:val="both"/>
      </w:pPr>
      <w:r>
        <w:rPr>
          <w:b/>
        </w:rPr>
        <w:tab/>
      </w:r>
      <w:r>
        <w:t xml:space="preserve">Para o pesquisador </w:t>
      </w:r>
      <w:proofErr w:type="spellStart"/>
      <w:r>
        <w:t>rosiano</w:t>
      </w:r>
      <w:proofErr w:type="spellEnd"/>
      <w:r>
        <w:t xml:space="preserve">, nestes dias de intensa crise social e política que se experimenta no país, </w:t>
      </w:r>
      <w:r w:rsidRPr="00C55CC4">
        <w:t>é</w:t>
      </w:r>
      <w:r>
        <w:t xml:space="preserve"> tentador e até natural associar</w:t>
      </w:r>
      <w:r w:rsidR="006F5A73">
        <w:t>,</w:t>
      </w:r>
      <w:r>
        <w:t xml:space="preserve"> às narrativas do autor</w:t>
      </w:r>
      <w:r w:rsidR="006F5A73">
        <w:t>,</w:t>
      </w:r>
      <w:r>
        <w:t xml:space="preserve"> as discussões </w:t>
      </w:r>
      <w:proofErr w:type="gramStart"/>
      <w:r>
        <w:t>que</w:t>
      </w:r>
      <w:proofErr w:type="gramEnd"/>
      <w:r>
        <w:t xml:space="preserve"> </w:t>
      </w:r>
      <w:proofErr w:type="gramStart"/>
      <w:r>
        <w:t>emergem</w:t>
      </w:r>
      <w:proofErr w:type="gramEnd"/>
      <w:r>
        <w:t xml:space="preserve"> acerca das relações de poder. Afinal, são discussões dessa natureza que subjazem à maioria</w:t>
      </w:r>
      <w:r w:rsidR="006F5A73">
        <w:t xml:space="preserve">, senão todas, as narrativas de JGR </w:t>
      </w:r>
      <w:r>
        <w:t xml:space="preserve">sobre o sertão. Não sem razão lembramo-nos aqui da narrativa “A Benfazeja”, integrante do livro de contos </w:t>
      </w:r>
      <w:r w:rsidRPr="00CC4562">
        <w:rPr>
          <w:i/>
        </w:rPr>
        <w:t>Primeiras Estórias</w:t>
      </w:r>
      <w:r>
        <w:t xml:space="preserve"> coletânea em que, assim como no Brasil dos dias hodiernos, há sempre uma “violência eminente”, como bem lembrou Miguel </w:t>
      </w:r>
      <w:proofErr w:type="spellStart"/>
      <w:r>
        <w:t>Wisnik</w:t>
      </w:r>
      <w:proofErr w:type="spellEnd"/>
      <w:r>
        <w:t>.</w:t>
      </w:r>
    </w:p>
    <w:p w:rsidR="006F5A73" w:rsidRDefault="00BC78EB" w:rsidP="00BC78EB">
      <w:pPr>
        <w:tabs>
          <w:tab w:val="left" w:pos="1134"/>
        </w:tabs>
        <w:spacing w:line="360" w:lineRule="auto"/>
        <w:ind w:firstLine="709"/>
        <w:jc w:val="both"/>
      </w:pPr>
      <w:r>
        <w:tab/>
      </w:r>
      <w:r w:rsidR="006F5A73">
        <w:t>Não é difícil perceber como o discurso de ódio de que “A Benfazeja” é alvo, vige ainda hoje na sociedade brasileira, sobretudo, em relação àquelas mulhere</w:t>
      </w:r>
      <w:r w:rsidR="00A05BA6">
        <w:t>s que recusam viver sob</w:t>
      </w:r>
      <w:r w:rsidR="006F5A73">
        <w:t xml:space="preserve"> um modelo ideal. A misoginia está em toda parte, em todas as classes, em todas as esferas, vigente sobre as falsas cordialidades. Na referida narrativa é flagrante a disseminação do ódio à personagem central no âmbito do povoado em que vivia. Este ódio leva a uma cegueira coletiva que faz com que o cidadão comum, tal qual nos descreve o narrador, negue </w:t>
      </w:r>
      <w:proofErr w:type="gramStart"/>
      <w:r w:rsidR="006F5A73">
        <w:t>à</w:t>
      </w:r>
      <w:proofErr w:type="gramEnd"/>
      <w:r w:rsidR="006F5A73">
        <w:t xml:space="preserve"> Benfazeja a sua subjetividade, tornando-a um inimigo potencial. </w:t>
      </w:r>
    </w:p>
    <w:p w:rsidR="00562449" w:rsidRDefault="00562449" w:rsidP="00C866D8">
      <w:pPr>
        <w:tabs>
          <w:tab w:val="left" w:pos="1134"/>
        </w:tabs>
        <w:spacing w:line="360" w:lineRule="auto"/>
        <w:ind w:firstLine="709"/>
        <w:jc w:val="both"/>
      </w:pPr>
      <w:r>
        <w:tab/>
      </w:r>
      <w:r w:rsidR="00C866D8">
        <w:t xml:space="preserve">Não estamos aqui defendendo que Guimarães Rosa propositadamente inseriu </w:t>
      </w:r>
      <w:r w:rsidR="00956941">
        <w:t xml:space="preserve">em “A Benfazeja” </w:t>
      </w:r>
      <w:r w:rsidR="00C866D8">
        <w:t>tal discussão de gênero que descrevemos aqui. Afirmação que seria absolutamente infundada. Conforme Bakhtin “o autor é um prisioneiro de sua época, de sua atualidade. Os tempos posteriores o libertam dessa prisão, e os estudos literários têm a incumbência de ajudá-lo nessa libertação”</w:t>
      </w:r>
      <w:r w:rsidR="00AE4513">
        <w:t xml:space="preserve"> (BAKHTIN, 2003, p. 364)</w:t>
      </w:r>
      <w:r w:rsidR="00C866D8">
        <w:t xml:space="preserve">. </w:t>
      </w:r>
      <w:r>
        <w:t xml:space="preserve">Bakhtin considera </w:t>
      </w:r>
      <w:r w:rsidR="00AE4513">
        <w:t>que as grandes obras literárias são eivadas</w:t>
      </w:r>
      <w:r>
        <w:t xml:space="preserve"> </w:t>
      </w:r>
      <w:r w:rsidR="00AE4513">
        <w:t>de</w:t>
      </w:r>
      <w:r w:rsidR="00C866D8">
        <w:t xml:space="preserve"> “tesouros de sentido”</w:t>
      </w:r>
      <w:r w:rsidR="00A8571B">
        <w:t xml:space="preserve"> </w:t>
      </w:r>
      <w:r w:rsidR="00AE4513">
        <w:t xml:space="preserve">e </w:t>
      </w:r>
      <w:r w:rsidR="00C866D8">
        <w:t xml:space="preserve">“no processo de sua vida </w:t>
      </w:r>
      <w:r w:rsidR="00C866D8" w:rsidRPr="00956941">
        <w:rPr>
          <w:i/>
        </w:rPr>
        <w:t>post mortem</w:t>
      </w:r>
      <w:r w:rsidR="00C866D8">
        <w:t xml:space="preserve"> elas [as grandes obras] se enriquecem com novos significados, novos sentidos; é como se essas obras superassem o que fora</w:t>
      </w:r>
      <w:r w:rsidR="00664481">
        <w:t>m na época de sua criação” (BAKHTIN, 2003, p. 363). A exemplo do que ocorreu com Shakespeare, Bakhtin afirma que “ele cresceu à custa daquilo que realmente houve e há em suas obras, mas que ele nem os seus contemporâneos foram capazes de perceber conscientemente e avaliar no contexto da cultura de sua época” (BAKHTIN, 2003, p. 363)</w:t>
      </w:r>
      <w:r w:rsidR="00257D1F">
        <w:t xml:space="preserve">. </w:t>
      </w:r>
    </w:p>
    <w:p w:rsidR="00956941" w:rsidRDefault="00257D1F" w:rsidP="00257D1F">
      <w:pPr>
        <w:tabs>
          <w:tab w:val="left" w:pos="1134"/>
        </w:tabs>
        <w:spacing w:line="360" w:lineRule="auto"/>
        <w:ind w:firstLine="709"/>
        <w:jc w:val="both"/>
      </w:pPr>
      <w:r>
        <w:t xml:space="preserve">Nesta perspectiva, tomamos a liberdade de encontrar em “A Benfazeja” um significado novo em que é possível ver os conflitos de transposição de um Brasil agrário, </w:t>
      </w:r>
      <w:r w:rsidR="0029650C">
        <w:t xml:space="preserve">jagunço, </w:t>
      </w:r>
      <w:r>
        <w:t xml:space="preserve">retrógrado, paternalista para um </w:t>
      </w:r>
      <w:r w:rsidR="00AE4513">
        <w:t xml:space="preserve">nascente </w:t>
      </w:r>
      <w:r>
        <w:t>cenário urbano, democrático, republicano</w:t>
      </w:r>
      <w:r w:rsidR="0029650C">
        <w:t xml:space="preserve"> em que se fundou um Estado de Lei</w:t>
      </w:r>
      <w:r>
        <w:t>. É nesta perspectiva que enxergamos a</w:t>
      </w:r>
      <w:r w:rsidR="006F5A73">
        <w:t xml:space="preserve"> dis</w:t>
      </w:r>
      <w:r>
        <w:t xml:space="preserve">seminação do ódio e da cegueira, </w:t>
      </w:r>
      <w:r w:rsidR="006F5A73">
        <w:lastRenderedPageBreak/>
        <w:t>características específicas d</w:t>
      </w:r>
      <w:r>
        <w:t xml:space="preserve">e regimes de poder autoritário e paternalista </w:t>
      </w:r>
      <w:r w:rsidR="006F5A73">
        <w:t xml:space="preserve">tal qual aquele instituído no sertão. </w:t>
      </w:r>
    </w:p>
    <w:p w:rsidR="006A0754" w:rsidRPr="00263507" w:rsidRDefault="006F5A73" w:rsidP="00263507">
      <w:pPr>
        <w:tabs>
          <w:tab w:val="left" w:pos="1134"/>
        </w:tabs>
        <w:spacing w:line="360" w:lineRule="auto"/>
        <w:ind w:firstLine="709"/>
        <w:jc w:val="both"/>
      </w:pPr>
      <w:r>
        <w:t xml:space="preserve">Nesse sentido, o ódio de que é vítima a personagem central </w:t>
      </w:r>
      <w:proofErr w:type="spellStart"/>
      <w:r>
        <w:t>epitomiza</w:t>
      </w:r>
      <w:proofErr w:type="spellEnd"/>
      <w:r>
        <w:t xml:space="preserve"> de forma flagrante o ódio velado ou mesmo disseminado contra o gênero feminino no patriarcado agrário que insiste ainda hoje em invadir o espaço urbano de tal maneira que a afirmação inicial do narrador: “não atentaram na mulher, nem fosse possível”. Afinal, “vive-se perto demais, num lugarejo, às sombras frouxas”</w:t>
      </w:r>
      <w:r w:rsidR="00A76FB3" w:rsidRPr="00A76FB3">
        <w:t xml:space="preserve"> </w:t>
      </w:r>
      <w:r w:rsidR="00A76FB3">
        <w:t>(ROSA, 1995, p. 475)</w:t>
      </w:r>
      <w:r>
        <w:t xml:space="preserve"> </w:t>
      </w:r>
      <w:r w:rsidR="00257D1F">
        <w:t xml:space="preserve">parece-nos </w:t>
      </w:r>
      <w:r w:rsidR="00E026A4">
        <w:t>se projetar para além do texto narrativo escrito por Rosa em 1962 e constitui</w:t>
      </w:r>
      <w:r>
        <w:t xml:space="preserve"> uma metáfora acerca da condi</w:t>
      </w:r>
      <w:r w:rsidR="00A8571B">
        <w:t xml:space="preserve">ção social da mulher no Brasil. </w:t>
      </w:r>
      <w:proofErr w:type="gramStart"/>
      <w:r w:rsidR="00A8571B">
        <w:t>À</w:t>
      </w:r>
      <w:proofErr w:type="gramEnd"/>
      <w:r w:rsidR="00A8571B">
        <w:t xml:space="preserve"> propósito, </w:t>
      </w:r>
      <w:r w:rsidR="00682350">
        <w:t xml:space="preserve">desde muito antes de 1962, desde o início da história brasileira </w:t>
      </w:r>
      <w:r>
        <w:t xml:space="preserve">não faltam dados que comprovem o terror, as perseguições, as agressões psicológicas, verbais e físicas realizadas das mais diversas formas, </w:t>
      </w:r>
      <w:r w:rsidR="00A8571B">
        <w:t xml:space="preserve">contra a mulher, </w:t>
      </w:r>
      <w:r>
        <w:t xml:space="preserve">bem como, a prática do </w:t>
      </w:r>
      <w:proofErr w:type="spellStart"/>
      <w:r>
        <w:t>feminicídio</w:t>
      </w:r>
      <w:proofErr w:type="spellEnd"/>
      <w:r>
        <w:t xml:space="preserve">: exemplo melhor acabado da cultura patriarcal, no que diz respeito às questões de gênero. </w:t>
      </w:r>
      <w:r w:rsidR="002350C5">
        <w:t>Temos representado em “A Be</w:t>
      </w:r>
      <w:r w:rsidR="0029650C">
        <w:t>nfazeja” um cenário atualíssimo, mas também histórico</w:t>
      </w:r>
      <w:r w:rsidR="00872EBF">
        <w:t>,</w:t>
      </w:r>
      <w:r w:rsidR="0029650C">
        <w:t xml:space="preserve"> </w:t>
      </w:r>
      <w:r w:rsidR="00B31D3C">
        <w:t>e</w:t>
      </w:r>
      <w:r w:rsidR="0029650C">
        <w:t>m que a mulher no Brasil é</w:t>
      </w:r>
      <w:r w:rsidR="002350C5">
        <w:t xml:space="preserve"> priva</w:t>
      </w:r>
      <w:r w:rsidR="00B31D3C">
        <w:t>da</w:t>
      </w:r>
      <w:r w:rsidR="0029650C">
        <w:t xml:space="preserve"> de um julgamento justo</w:t>
      </w:r>
      <w:r w:rsidR="002350C5">
        <w:t xml:space="preserve">, da igualdade, da liberdade de exercer seus direitos fundamentais. </w:t>
      </w:r>
    </w:p>
    <w:p w:rsidR="00A5797C" w:rsidRDefault="00A5797C" w:rsidP="00BC78EB">
      <w:pPr>
        <w:tabs>
          <w:tab w:val="left" w:pos="1134"/>
        </w:tabs>
        <w:spacing w:line="360" w:lineRule="auto"/>
        <w:jc w:val="both"/>
        <w:rPr>
          <w:b/>
        </w:rPr>
      </w:pPr>
    </w:p>
    <w:p w:rsidR="002350C5" w:rsidRPr="007525E3" w:rsidRDefault="007525E3" w:rsidP="00BC78EB">
      <w:pPr>
        <w:tabs>
          <w:tab w:val="left" w:pos="1134"/>
        </w:tabs>
        <w:spacing w:line="360" w:lineRule="auto"/>
        <w:jc w:val="both"/>
        <w:rPr>
          <w:b/>
        </w:rPr>
      </w:pPr>
      <w:r w:rsidRPr="007525E3">
        <w:rPr>
          <w:b/>
        </w:rPr>
        <w:t>REFERÊNCIAS BIBLIOGRÁFICAS</w:t>
      </w:r>
    </w:p>
    <w:p w:rsidR="005628FB" w:rsidRPr="009F2AC0" w:rsidRDefault="005628FB" w:rsidP="005628FB">
      <w:pPr>
        <w:shd w:val="clear" w:color="auto" w:fill="FFFFFF"/>
        <w:tabs>
          <w:tab w:val="left" w:pos="1134"/>
        </w:tabs>
        <w:spacing w:before="360" w:after="75"/>
        <w:jc w:val="both"/>
      </w:pPr>
      <w:r>
        <w:t>ARISTÓTELES.</w:t>
      </w:r>
      <w:r w:rsidRPr="009F2AC0">
        <w:rPr>
          <w:rFonts w:eastAsiaTheme="minorHAnsi"/>
          <w:lang w:eastAsia="en-US"/>
        </w:rPr>
        <w:t xml:space="preserve"> </w:t>
      </w:r>
      <w:r w:rsidRPr="009F2AC0">
        <w:rPr>
          <w:rFonts w:eastAsiaTheme="minorHAnsi"/>
          <w:i/>
          <w:iCs/>
          <w:lang w:eastAsia="en-US"/>
        </w:rPr>
        <w:t>Retórica das paixões</w:t>
      </w:r>
      <w:r w:rsidRPr="009F2AC0">
        <w:rPr>
          <w:rFonts w:eastAsiaTheme="minorHAnsi"/>
          <w:lang w:eastAsia="en-US"/>
        </w:rPr>
        <w:t xml:space="preserve">. Tradução, introdução e notas de </w:t>
      </w:r>
      <w:proofErr w:type="spellStart"/>
      <w:r w:rsidRPr="009F2AC0">
        <w:rPr>
          <w:rFonts w:eastAsiaTheme="minorHAnsi"/>
          <w:lang w:eastAsia="en-US"/>
        </w:rPr>
        <w:t>Ísis</w:t>
      </w:r>
      <w:proofErr w:type="spellEnd"/>
      <w:r w:rsidRPr="009F2AC0">
        <w:rPr>
          <w:rFonts w:eastAsiaTheme="minorHAnsi"/>
          <w:lang w:eastAsia="en-US"/>
        </w:rPr>
        <w:t xml:space="preserve"> Borges Belchior da Fonseca. Prefácio de Michel</w:t>
      </w:r>
      <w:bookmarkStart w:id="0" w:name="_GoBack"/>
      <w:bookmarkEnd w:id="0"/>
      <w:r w:rsidRPr="009F2AC0">
        <w:rPr>
          <w:rFonts w:eastAsiaTheme="minorHAnsi"/>
          <w:lang w:eastAsia="en-US"/>
        </w:rPr>
        <w:t xml:space="preserve"> Meyer. São Paulo: Martins Fontes, 1999.124 p.</w:t>
      </w:r>
    </w:p>
    <w:p w:rsidR="005628FB" w:rsidRPr="009F2AC0" w:rsidRDefault="005628FB" w:rsidP="005628FB">
      <w:pPr>
        <w:shd w:val="clear" w:color="auto" w:fill="FFFFFF"/>
        <w:tabs>
          <w:tab w:val="left" w:pos="1134"/>
        </w:tabs>
        <w:spacing w:before="360" w:after="75"/>
        <w:jc w:val="both"/>
      </w:pPr>
      <w:r w:rsidRPr="009F2AC0">
        <w:t xml:space="preserve">___. </w:t>
      </w:r>
      <w:r w:rsidRPr="009F2AC0">
        <w:rPr>
          <w:i/>
        </w:rPr>
        <w:t>Retórica</w:t>
      </w:r>
      <w:r w:rsidRPr="009F2AC0">
        <w:t xml:space="preserve">. Tradução e notas de JÚNIOR, Manuel Alexandre e ALBERTO, Paulo </w:t>
      </w:r>
      <w:proofErr w:type="spellStart"/>
      <w:r w:rsidRPr="009F2AC0">
        <w:t>Farmhouse</w:t>
      </w:r>
      <w:proofErr w:type="spellEnd"/>
      <w:r w:rsidRPr="009F2AC0">
        <w:t>; PENA, Abel do Nascimento. Lisboa: Imprensa Nacional-Casa da Moeda, 2005.</w:t>
      </w:r>
    </w:p>
    <w:p w:rsidR="002350C5" w:rsidRDefault="00A8571B" w:rsidP="00A8571B">
      <w:pPr>
        <w:tabs>
          <w:tab w:val="left" w:pos="1134"/>
        </w:tabs>
        <w:spacing w:before="360" w:after="120"/>
        <w:jc w:val="both"/>
      </w:pPr>
      <w:r w:rsidRPr="009F2AC0">
        <w:t xml:space="preserve">BAKHTIN, Mikhail </w:t>
      </w:r>
      <w:proofErr w:type="spellStart"/>
      <w:r w:rsidRPr="009F2AC0">
        <w:t>Mikhaillovich</w:t>
      </w:r>
      <w:proofErr w:type="spellEnd"/>
      <w:r w:rsidRPr="009F2AC0">
        <w:t xml:space="preserve">. </w:t>
      </w:r>
      <w:r w:rsidRPr="009F2AC0">
        <w:rPr>
          <w:i/>
        </w:rPr>
        <w:t>Estética da Criação Verbal</w:t>
      </w:r>
      <w:r w:rsidRPr="009F2AC0">
        <w:t xml:space="preserve">. Trad. BEZERRA, Paulo, </w:t>
      </w:r>
      <w:proofErr w:type="gramStart"/>
      <w:r w:rsidRPr="009F2AC0">
        <w:t>4</w:t>
      </w:r>
      <w:proofErr w:type="gramEnd"/>
      <w:r w:rsidRPr="009F2AC0">
        <w:t xml:space="preserve">. </w:t>
      </w:r>
      <w:proofErr w:type="gramStart"/>
      <w:r w:rsidRPr="009F2AC0">
        <w:t>ed.</w:t>
      </w:r>
      <w:proofErr w:type="gramEnd"/>
      <w:r w:rsidRPr="009F2AC0">
        <w:t>, S</w:t>
      </w:r>
      <w:r>
        <w:t>ão Paulo: Martins Fontes, 2003</w:t>
      </w:r>
    </w:p>
    <w:p w:rsidR="00AD67AF" w:rsidRPr="00AD67AF" w:rsidRDefault="00AD67AF" w:rsidP="00AD67AF">
      <w:pPr>
        <w:pStyle w:val="Textodenotaderodap"/>
        <w:tabs>
          <w:tab w:val="left" w:pos="1134"/>
        </w:tabs>
        <w:spacing w:before="360"/>
        <w:rPr>
          <w:sz w:val="24"/>
          <w:szCs w:val="24"/>
        </w:rPr>
      </w:pPr>
      <w:r w:rsidRPr="009F2AC0">
        <w:rPr>
          <w:sz w:val="24"/>
          <w:szCs w:val="24"/>
        </w:rPr>
        <w:t xml:space="preserve">BIBLIA. </w:t>
      </w:r>
      <w:r w:rsidRPr="009F2AC0">
        <w:rPr>
          <w:bCs/>
          <w:sz w:val="24"/>
          <w:szCs w:val="24"/>
        </w:rPr>
        <w:t>N.T. Marcos.</w:t>
      </w:r>
      <w:r w:rsidRPr="009F2AC0">
        <w:rPr>
          <w:b/>
          <w:bCs/>
          <w:sz w:val="24"/>
          <w:szCs w:val="24"/>
        </w:rPr>
        <w:t xml:space="preserve"> </w:t>
      </w:r>
      <w:r w:rsidRPr="009F2AC0">
        <w:rPr>
          <w:sz w:val="24"/>
          <w:szCs w:val="24"/>
        </w:rPr>
        <w:t xml:space="preserve">Português. </w:t>
      </w:r>
      <w:r w:rsidRPr="009F2AC0">
        <w:rPr>
          <w:i/>
          <w:sz w:val="24"/>
          <w:szCs w:val="24"/>
        </w:rPr>
        <w:t>Bíblia de Jerusalém</w:t>
      </w:r>
      <w:r w:rsidRPr="009F2AC0">
        <w:rPr>
          <w:sz w:val="24"/>
          <w:szCs w:val="24"/>
        </w:rPr>
        <w:t xml:space="preserve">. São Paulo: </w:t>
      </w:r>
      <w:proofErr w:type="spellStart"/>
      <w:r w:rsidRPr="009F2AC0">
        <w:rPr>
          <w:sz w:val="24"/>
          <w:szCs w:val="24"/>
        </w:rPr>
        <w:t>Paulus</w:t>
      </w:r>
      <w:proofErr w:type="spellEnd"/>
      <w:r w:rsidRPr="009F2AC0">
        <w:rPr>
          <w:sz w:val="24"/>
          <w:szCs w:val="24"/>
        </w:rPr>
        <w:t xml:space="preserve">, 2002, p.1769. </w:t>
      </w:r>
    </w:p>
    <w:p w:rsidR="009A51B6" w:rsidRPr="00D7142C" w:rsidRDefault="009A51B6" w:rsidP="009A51B6">
      <w:pPr>
        <w:tabs>
          <w:tab w:val="left" w:pos="1134"/>
        </w:tabs>
        <w:autoSpaceDE w:val="0"/>
        <w:spacing w:before="360" w:after="120"/>
        <w:jc w:val="both"/>
      </w:pPr>
      <w:r w:rsidRPr="009F2AC0">
        <w:t xml:space="preserve">BOLLE, WILLI. O Brasil jagunço: retórica e poética. </w:t>
      </w:r>
      <w:r w:rsidRPr="009F2AC0">
        <w:rPr>
          <w:i/>
        </w:rPr>
        <w:t>Revista do IEB</w:t>
      </w:r>
      <w:r w:rsidRPr="009F2AC0">
        <w:t xml:space="preserve">, n.º 44, p. 141-158, 2007. </w:t>
      </w:r>
      <w:r w:rsidRPr="00D7142C">
        <w:t xml:space="preserve">Disponível em: </w:t>
      </w:r>
      <w:hyperlink r:id="rId9" w:history="1">
        <w:r w:rsidR="00AD67AF" w:rsidRPr="00D7142C">
          <w:rPr>
            <w:rStyle w:val="Hyperlink"/>
            <w:color w:val="auto"/>
            <w:u w:val="none"/>
          </w:rPr>
          <w:t>http://www.revistas.usp.br/rieb/article/view/34566. Acessado em 22.10.2015</w:t>
        </w:r>
      </w:hyperlink>
    </w:p>
    <w:p w:rsidR="00AD67AF" w:rsidRDefault="00AD67AF" w:rsidP="009A51B6">
      <w:pPr>
        <w:tabs>
          <w:tab w:val="left" w:pos="1134"/>
        </w:tabs>
        <w:autoSpaceDE w:val="0"/>
        <w:spacing w:before="360" w:after="120"/>
        <w:jc w:val="both"/>
      </w:pPr>
      <w:r w:rsidRPr="009F2AC0">
        <w:t xml:space="preserve">COUTO, Ribeiro. “Carta a Alfonso Reyes”. </w:t>
      </w:r>
      <w:r w:rsidRPr="009F2AC0">
        <w:rPr>
          <w:rFonts w:eastAsia="Garamond-Italic"/>
          <w:i/>
          <w:iCs/>
        </w:rPr>
        <w:t xml:space="preserve">Revista do Brasil </w:t>
      </w:r>
      <w:r w:rsidRPr="009F2AC0">
        <w:t xml:space="preserve">– </w:t>
      </w:r>
      <w:r>
        <w:t xml:space="preserve">Ano 33 – nº 6 – </w:t>
      </w:r>
      <w:proofErr w:type="gramStart"/>
      <w:r>
        <w:t>1987, p.</w:t>
      </w:r>
      <w:proofErr w:type="gramEnd"/>
      <w:r>
        <w:t xml:space="preserve"> 30-31.</w:t>
      </w:r>
    </w:p>
    <w:p w:rsidR="00144ACC" w:rsidRPr="00144ACC" w:rsidRDefault="00144ACC" w:rsidP="00144ACC">
      <w:pPr>
        <w:pStyle w:val="Textodenotaderodap"/>
        <w:tabs>
          <w:tab w:val="left" w:pos="1134"/>
        </w:tabs>
        <w:spacing w:after="120"/>
        <w:jc w:val="both"/>
        <w:rPr>
          <w:sz w:val="24"/>
          <w:szCs w:val="24"/>
        </w:rPr>
      </w:pPr>
      <w:r w:rsidRPr="00A32F8A">
        <w:rPr>
          <w:sz w:val="24"/>
          <w:szCs w:val="24"/>
        </w:rPr>
        <w:t xml:space="preserve">DECCA, Edgar </w:t>
      </w:r>
      <w:proofErr w:type="spellStart"/>
      <w:r w:rsidRPr="00A32F8A">
        <w:rPr>
          <w:sz w:val="24"/>
          <w:szCs w:val="24"/>
        </w:rPr>
        <w:t>Salvadori</w:t>
      </w:r>
      <w:proofErr w:type="spellEnd"/>
      <w:r w:rsidRPr="00A32F8A">
        <w:rPr>
          <w:sz w:val="24"/>
          <w:szCs w:val="24"/>
        </w:rPr>
        <w:t xml:space="preserve"> de. </w:t>
      </w:r>
      <w:r w:rsidRPr="00BB01A6">
        <w:rPr>
          <w:i/>
          <w:sz w:val="24"/>
          <w:szCs w:val="24"/>
        </w:rPr>
        <w:t>Ensaios de nacionalidade</w:t>
      </w:r>
      <w:r w:rsidRPr="00A32F8A">
        <w:rPr>
          <w:sz w:val="24"/>
          <w:szCs w:val="24"/>
        </w:rPr>
        <w:t xml:space="preserve">: cordialidade, cidadania e desterro na obra de Sérgio Buarque de Holanda. In: </w:t>
      </w:r>
      <w:proofErr w:type="spellStart"/>
      <w:r w:rsidRPr="00A32F8A">
        <w:rPr>
          <w:i/>
          <w:sz w:val="24"/>
          <w:szCs w:val="24"/>
        </w:rPr>
        <w:t>Locus</w:t>
      </w:r>
      <w:proofErr w:type="spellEnd"/>
      <w:r w:rsidRPr="00A32F8A">
        <w:rPr>
          <w:sz w:val="24"/>
          <w:szCs w:val="24"/>
        </w:rPr>
        <w:t>: revista de história. Juiz de Fora, v.12, n.1, p. 145-159, 2006, p. 148</w:t>
      </w:r>
      <w:r w:rsidR="00D816C1">
        <w:rPr>
          <w:sz w:val="24"/>
          <w:szCs w:val="24"/>
        </w:rPr>
        <w:t>.</w:t>
      </w:r>
    </w:p>
    <w:p w:rsidR="00144ACC" w:rsidRDefault="00144ACC" w:rsidP="00144ACC">
      <w:pPr>
        <w:tabs>
          <w:tab w:val="left" w:pos="1134"/>
        </w:tabs>
        <w:autoSpaceDE w:val="0"/>
        <w:spacing w:after="120"/>
        <w:jc w:val="both"/>
      </w:pPr>
      <w:r w:rsidRPr="00A32F8A">
        <w:t xml:space="preserve">HOLANDA, Sérgio Buarque de. </w:t>
      </w:r>
      <w:r w:rsidRPr="00A32F8A">
        <w:rPr>
          <w:rFonts w:eastAsia="Garamond-Italic"/>
          <w:i/>
          <w:iCs/>
        </w:rPr>
        <w:t>Raízes do Brasil</w:t>
      </w:r>
      <w:r w:rsidRPr="00A32F8A">
        <w:t>. São Paulo: Companhia das Letras, 2006.</w:t>
      </w:r>
    </w:p>
    <w:p w:rsidR="005951D6" w:rsidRDefault="00B57595" w:rsidP="005951D6">
      <w:pPr>
        <w:shd w:val="clear" w:color="auto" w:fill="FFFFFF"/>
        <w:spacing w:line="240" w:lineRule="atLeast"/>
        <w:jc w:val="both"/>
        <w:rPr>
          <w:lang w:eastAsia="pt-BR"/>
        </w:rPr>
      </w:pPr>
      <w:r w:rsidRPr="00B57595">
        <w:t xml:space="preserve">ROSA. </w:t>
      </w:r>
      <w:r w:rsidRPr="00B57595">
        <w:rPr>
          <w:i/>
        </w:rPr>
        <w:t>Grande sertão</w:t>
      </w:r>
      <w:r w:rsidRPr="00B57595">
        <w:t xml:space="preserve">: veredas. </w:t>
      </w:r>
      <w:r w:rsidR="005951D6">
        <w:t>Rio de Janeiro</w:t>
      </w:r>
      <w:r w:rsidRPr="00B57595">
        <w:t xml:space="preserve">: Nova Aguilar, 1994. Disponível em: </w:t>
      </w:r>
      <w:proofErr w:type="gramStart"/>
      <w:r w:rsidRPr="00B57595">
        <w:rPr>
          <w:sz w:val="21"/>
          <w:szCs w:val="21"/>
          <w:lang w:eastAsia="pt-BR"/>
        </w:rPr>
        <w:t>stoa.</w:t>
      </w:r>
      <w:proofErr w:type="gramEnd"/>
      <w:r w:rsidRPr="00B57595">
        <w:rPr>
          <w:sz w:val="21"/>
          <w:szCs w:val="21"/>
          <w:lang w:eastAsia="pt-BR"/>
        </w:rPr>
        <w:t>usp.br/carloshgn/files/-1/20292/</w:t>
      </w:r>
      <w:r w:rsidRPr="00B57595">
        <w:rPr>
          <w:bCs/>
          <w:sz w:val="21"/>
          <w:szCs w:val="21"/>
          <w:lang w:eastAsia="pt-BR"/>
        </w:rPr>
        <w:t>Grande</w:t>
      </w:r>
      <w:r w:rsidRPr="00B57595">
        <w:rPr>
          <w:sz w:val="21"/>
          <w:szCs w:val="21"/>
          <w:lang w:eastAsia="pt-BR"/>
        </w:rPr>
        <w:t>Serto</w:t>
      </w:r>
      <w:r w:rsidRPr="00B57595">
        <w:rPr>
          <w:bCs/>
          <w:sz w:val="21"/>
          <w:szCs w:val="21"/>
          <w:lang w:eastAsia="pt-BR"/>
        </w:rPr>
        <w:t>Veredas</w:t>
      </w:r>
      <w:r w:rsidRPr="00B57595">
        <w:rPr>
          <w:sz w:val="21"/>
          <w:szCs w:val="21"/>
          <w:lang w:eastAsia="pt-BR"/>
        </w:rPr>
        <w:t>GuimaresRosa.</w:t>
      </w:r>
      <w:r w:rsidRPr="00B57595">
        <w:rPr>
          <w:bCs/>
          <w:sz w:val="21"/>
          <w:szCs w:val="21"/>
          <w:lang w:eastAsia="pt-BR"/>
        </w:rPr>
        <w:t>pdf</w:t>
      </w:r>
      <w:r>
        <w:rPr>
          <w:bCs/>
          <w:sz w:val="21"/>
          <w:szCs w:val="21"/>
          <w:lang w:eastAsia="pt-BR"/>
        </w:rPr>
        <w:t>. Acessado em 13.02.2017</w:t>
      </w:r>
    </w:p>
    <w:p w:rsidR="00B57595" w:rsidRPr="005951D6" w:rsidRDefault="005951D6" w:rsidP="005951D6">
      <w:pPr>
        <w:tabs>
          <w:tab w:val="left" w:pos="1134"/>
        </w:tabs>
        <w:spacing w:before="120" w:after="120"/>
        <w:jc w:val="both"/>
      </w:pPr>
      <w:r w:rsidRPr="00A32F8A">
        <w:t xml:space="preserve">ROSA, Guimarães. </w:t>
      </w:r>
      <w:r w:rsidRPr="00A32F8A">
        <w:rPr>
          <w:i/>
          <w:iCs/>
        </w:rPr>
        <w:t>Ficção completa</w:t>
      </w:r>
      <w:r w:rsidRPr="00A32F8A">
        <w:t xml:space="preserve">. Rio de Janeiro: Nova Aguilar, 1994. </w:t>
      </w:r>
      <w:proofErr w:type="gramStart"/>
      <w:r w:rsidRPr="00A32F8A">
        <w:t>v.</w:t>
      </w:r>
      <w:proofErr w:type="gramEnd"/>
      <w:r w:rsidRPr="00A32F8A">
        <w:t xml:space="preserve"> 1-2.</w:t>
      </w:r>
    </w:p>
    <w:p w:rsidR="00144ACC" w:rsidRDefault="00175A66" w:rsidP="00144ACC">
      <w:pPr>
        <w:tabs>
          <w:tab w:val="left" w:pos="1134"/>
        </w:tabs>
        <w:autoSpaceDE w:val="0"/>
        <w:spacing w:after="120"/>
        <w:jc w:val="both"/>
      </w:pPr>
      <w:r>
        <w:lastRenderedPageBreak/>
        <w:t xml:space="preserve">ROSENFIELD, </w:t>
      </w:r>
      <w:proofErr w:type="spellStart"/>
      <w:r>
        <w:t>Kathrin</w:t>
      </w:r>
      <w:proofErr w:type="spellEnd"/>
      <w:r>
        <w:t xml:space="preserve"> </w:t>
      </w:r>
      <w:proofErr w:type="spellStart"/>
      <w:r>
        <w:t>Holzermary</w:t>
      </w:r>
      <w:proofErr w:type="spellEnd"/>
      <w:r w:rsidR="00144ACC" w:rsidRPr="009F2AC0">
        <w:t xml:space="preserve">. O “Estrangeiro interno” de João Guimarães Rosa. In: HOLANDA, S.A. de O. (Org.). </w:t>
      </w:r>
      <w:r w:rsidR="00144ACC" w:rsidRPr="009F2AC0">
        <w:rPr>
          <w:i/>
        </w:rPr>
        <w:t>Imagens, arquivo e ficção em Guimarães Rosa</w:t>
      </w:r>
      <w:r w:rsidR="00144ACC" w:rsidRPr="009F2AC0">
        <w:t xml:space="preserve">. Curitiba: CRV, 2011. </w:t>
      </w:r>
    </w:p>
    <w:p w:rsidR="009A51B6" w:rsidRPr="009F2AC0" w:rsidRDefault="009A51B6" w:rsidP="009A51B6">
      <w:pPr>
        <w:tabs>
          <w:tab w:val="left" w:pos="1134"/>
        </w:tabs>
        <w:autoSpaceDE w:val="0"/>
        <w:spacing w:before="360"/>
        <w:jc w:val="both"/>
      </w:pPr>
      <w:r w:rsidRPr="009F2AC0">
        <w:rPr>
          <w:i/>
          <w:iCs/>
        </w:rPr>
        <w:t xml:space="preserve">___. </w:t>
      </w:r>
      <w:proofErr w:type="spellStart"/>
      <w:r w:rsidRPr="009F2AC0">
        <w:rPr>
          <w:i/>
          <w:iCs/>
        </w:rPr>
        <w:t>Desenveredando</w:t>
      </w:r>
      <w:proofErr w:type="spellEnd"/>
      <w:r w:rsidRPr="009F2AC0">
        <w:rPr>
          <w:i/>
          <w:iCs/>
        </w:rPr>
        <w:t xml:space="preserve"> Rosa</w:t>
      </w:r>
      <w:r w:rsidRPr="009F2AC0">
        <w:t xml:space="preserve">: a obra de J. G. Rosa e outros ensaios </w:t>
      </w:r>
      <w:proofErr w:type="spellStart"/>
      <w:r w:rsidRPr="009F2AC0">
        <w:t>rosianos</w:t>
      </w:r>
      <w:proofErr w:type="spellEnd"/>
      <w:r w:rsidRPr="009F2AC0">
        <w:t xml:space="preserve">. Rio de Janeiro: </w:t>
      </w:r>
      <w:proofErr w:type="spellStart"/>
      <w:r w:rsidRPr="009F2AC0">
        <w:t>Topbooks</w:t>
      </w:r>
      <w:proofErr w:type="spellEnd"/>
      <w:r w:rsidRPr="009F2AC0">
        <w:t xml:space="preserve">, 2006. </w:t>
      </w:r>
    </w:p>
    <w:p w:rsidR="00CD42F0" w:rsidRPr="009F2AC0" w:rsidRDefault="00CD42F0" w:rsidP="00CD42F0">
      <w:pPr>
        <w:pStyle w:val="Textodenotaderodap"/>
        <w:tabs>
          <w:tab w:val="left" w:pos="1134"/>
        </w:tabs>
        <w:spacing w:before="360"/>
        <w:jc w:val="both"/>
        <w:rPr>
          <w:sz w:val="24"/>
          <w:szCs w:val="24"/>
        </w:rPr>
      </w:pPr>
      <w:r w:rsidRPr="009F2AC0">
        <w:rPr>
          <w:sz w:val="24"/>
          <w:szCs w:val="24"/>
        </w:rPr>
        <w:t xml:space="preserve">SARTI, Cynthia A. Família Patriarcal entre os pobres urbanos? </w:t>
      </w:r>
      <w:r w:rsidRPr="009F2AC0">
        <w:rPr>
          <w:i/>
          <w:sz w:val="24"/>
          <w:szCs w:val="24"/>
        </w:rPr>
        <w:t>Caderno de Pesquisa</w:t>
      </w:r>
      <w:r w:rsidRPr="009F2AC0">
        <w:rPr>
          <w:sz w:val="24"/>
          <w:szCs w:val="24"/>
        </w:rPr>
        <w:t>, São Paulo, nº 82, p. 37-41, agosto, 1992.</w:t>
      </w:r>
    </w:p>
    <w:p w:rsidR="009A51B6" w:rsidRDefault="009A51B6" w:rsidP="00144ACC">
      <w:pPr>
        <w:tabs>
          <w:tab w:val="left" w:pos="1134"/>
        </w:tabs>
        <w:autoSpaceDE w:val="0"/>
        <w:spacing w:after="120"/>
        <w:jc w:val="both"/>
      </w:pPr>
    </w:p>
    <w:p w:rsidR="00144ACC" w:rsidRDefault="00144ACC" w:rsidP="00144ACC">
      <w:pPr>
        <w:tabs>
          <w:tab w:val="left" w:pos="1134"/>
        </w:tabs>
        <w:autoSpaceDE w:val="0"/>
        <w:spacing w:after="120"/>
        <w:jc w:val="both"/>
      </w:pPr>
      <w:r w:rsidRPr="00B31D3C">
        <w:t>SCHWARCZ, Lília Moritz</w:t>
      </w:r>
      <w:r w:rsidRPr="009F2AC0">
        <w:t xml:space="preserve">; STARLING, Heloísa </w:t>
      </w:r>
      <w:proofErr w:type="spellStart"/>
      <w:r w:rsidRPr="009F2AC0">
        <w:t>Murgel</w:t>
      </w:r>
      <w:proofErr w:type="spellEnd"/>
      <w:r w:rsidRPr="009F2AC0">
        <w:t xml:space="preserve">. </w:t>
      </w:r>
      <w:r w:rsidRPr="009F2AC0">
        <w:rPr>
          <w:i/>
        </w:rPr>
        <w:t>Brasil</w:t>
      </w:r>
      <w:r w:rsidRPr="009F2AC0">
        <w:t>: uma biografia, São Pau</w:t>
      </w:r>
      <w:r>
        <w:t>lo: Companhia das Letras, 2015.</w:t>
      </w:r>
    </w:p>
    <w:p w:rsidR="00144ACC" w:rsidRPr="009F2AC0" w:rsidRDefault="00144ACC" w:rsidP="00144ACC">
      <w:pPr>
        <w:tabs>
          <w:tab w:val="left" w:pos="1134"/>
        </w:tabs>
        <w:autoSpaceDE w:val="0"/>
        <w:spacing w:after="120"/>
        <w:jc w:val="both"/>
      </w:pPr>
      <w:r w:rsidRPr="009F2AC0">
        <w:t>WEGNER, Robert. Um ensaio entre o passado e o futuro. In: HOLANDA, Sérgio Buarque</w:t>
      </w:r>
      <w:proofErr w:type="gramStart"/>
      <w:r w:rsidRPr="009F2AC0">
        <w:t xml:space="preserve">  </w:t>
      </w:r>
      <w:proofErr w:type="gramEnd"/>
      <w:r w:rsidRPr="009F2AC0">
        <w:t xml:space="preserve">de. </w:t>
      </w:r>
      <w:r w:rsidRPr="009F2AC0">
        <w:rPr>
          <w:i/>
        </w:rPr>
        <w:t>Raízes do Brasil</w:t>
      </w:r>
      <w:r w:rsidRPr="009F2AC0">
        <w:t xml:space="preserve">. Edição comemorativa 70 anos. Org. ARAÚJO, Ricardo </w:t>
      </w:r>
      <w:proofErr w:type="spellStart"/>
      <w:r w:rsidRPr="009F2AC0">
        <w:t>Benzaquen</w:t>
      </w:r>
      <w:proofErr w:type="spellEnd"/>
      <w:r w:rsidRPr="009F2AC0">
        <w:t xml:space="preserve"> de; SCHWARCZ, Lília Moritz, São Paulo: Companhia das Letras, 2006. </w:t>
      </w:r>
      <w:proofErr w:type="gramStart"/>
      <w:r w:rsidRPr="009F2AC0">
        <w:t>p.</w:t>
      </w:r>
      <w:proofErr w:type="gramEnd"/>
      <w:r w:rsidRPr="009F2AC0">
        <w:t xml:space="preserve"> 335-364. </w:t>
      </w:r>
    </w:p>
    <w:p w:rsidR="00144ACC" w:rsidRDefault="00144ACC" w:rsidP="00144ACC">
      <w:pPr>
        <w:tabs>
          <w:tab w:val="left" w:pos="1134"/>
        </w:tabs>
        <w:spacing w:line="360" w:lineRule="auto"/>
        <w:jc w:val="both"/>
      </w:pPr>
    </w:p>
    <w:p w:rsidR="002350C5" w:rsidRDefault="002350C5" w:rsidP="00BC78EB">
      <w:pPr>
        <w:tabs>
          <w:tab w:val="left" w:pos="1134"/>
        </w:tabs>
        <w:spacing w:line="360" w:lineRule="auto"/>
        <w:ind w:firstLine="709"/>
        <w:jc w:val="both"/>
      </w:pPr>
    </w:p>
    <w:p w:rsidR="002350C5" w:rsidRDefault="002350C5" w:rsidP="00BC78EB">
      <w:pPr>
        <w:tabs>
          <w:tab w:val="left" w:pos="1134"/>
        </w:tabs>
        <w:spacing w:line="360" w:lineRule="auto"/>
        <w:ind w:firstLine="709"/>
        <w:jc w:val="both"/>
      </w:pPr>
    </w:p>
    <w:p w:rsidR="002350C5" w:rsidRDefault="002350C5" w:rsidP="00D974F5">
      <w:pPr>
        <w:tabs>
          <w:tab w:val="left" w:pos="1134"/>
        </w:tabs>
        <w:spacing w:line="360" w:lineRule="auto"/>
        <w:jc w:val="both"/>
      </w:pPr>
    </w:p>
    <w:p w:rsidR="002350C5" w:rsidRDefault="002350C5" w:rsidP="00BC78EB">
      <w:pPr>
        <w:tabs>
          <w:tab w:val="left" w:pos="1134"/>
        </w:tabs>
        <w:spacing w:line="360" w:lineRule="auto"/>
        <w:ind w:firstLine="709"/>
        <w:jc w:val="both"/>
      </w:pPr>
    </w:p>
    <w:p w:rsidR="002350C5" w:rsidRDefault="002350C5" w:rsidP="00BC78EB">
      <w:pPr>
        <w:tabs>
          <w:tab w:val="left" w:pos="1134"/>
        </w:tabs>
        <w:spacing w:line="360" w:lineRule="auto"/>
        <w:ind w:firstLine="709"/>
        <w:jc w:val="both"/>
      </w:pPr>
    </w:p>
    <w:p w:rsidR="002350C5" w:rsidRDefault="002350C5" w:rsidP="00BC78EB">
      <w:pPr>
        <w:tabs>
          <w:tab w:val="left" w:pos="1134"/>
        </w:tabs>
        <w:spacing w:line="360" w:lineRule="auto"/>
        <w:jc w:val="both"/>
      </w:pPr>
    </w:p>
    <w:p w:rsidR="002350C5" w:rsidRDefault="002350C5" w:rsidP="00BC78EB">
      <w:pPr>
        <w:tabs>
          <w:tab w:val="left" w:pos="1134"/>
        </w:tabs>
        <w:spacing w:line="360" w:lineRule="auto"/>
        <w:jc w:val="both"/>
      </w:pPr>
    </w:p>
    <w:p w:rsidR="002350C5" w:rsidRDefault="002350C5" w:rsidP="00BC78EB">
      <w:pPr>
        <w:tabs>
          <w:tab w:val="left" w:pos="1134"/>
        </w:tabs>
        <w:spacing w:line="360" w:lineRule="auto"/>
        <w:ind w:firstLine="709"/>
        <w:jc w:val="both"/>
      </w:pPr>
    </w:p>
    <w:p w:rsidR="00E64B3B" w:rsidRDefault="00E64B3B" w:rsidP="00BC78EB">
      <w:pPr>
        <w:tabs>
          <w:tab w:val="left" w:pos="1134"/>
        </w:tabs>
      </w:pPr>
    </w:p>
    <w:sectPr w:rsidR="00E64B3B" w:rsidSect="00DF44C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6A" w:rsidRDefault="00795B6A" w:rsidP="002350C5">
      <w:r>
        <w:separator/>
      </w:r>
    </w:p>
  </w:endnote>
  <w:endnote w:type="continuationSeparator" w:id="0">
    <w:p w:rsidR="00795B6A" w:rsidRDefault="00795B6A" w:rsidP="0023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Garamond-Italic">
    <w:altName w:val="Arial Unicode MS"/>
    <w:charset w:val="8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6A" w:rsidRDefault="00795B6A" w:rsidP="002350C5">
      <w:r>
        <w:separator/>
      </w:r>
    </w:p>
  </w:footnote>
  <w:footnote w:type="continuationSeparator" w:id="0">
    <w:p w:rsidR="00795B6A" w:rsidRDefault="00795B6A" w:rsidP="002350C5">
      <w:r>
        <w:continuationSeparator/>
      </w:r>
    </w:p>
  </w:footnote>
  <w:footnote w:id="1">
    <w:p w:rsidR="008C1903" w:rsidRDefault="008C1903" w:rsidP="008C1903">
      <w:pPr>
        <w:pStyle w:val="Textodenotaderodap"/>
        <w:jc w:val="both"/>
      </w:pPr>
      <w:r>
        <w:rPr>
          <w:rStyle w:val="Refdenotaderodap"/>
        </w:rPr>
        <w:footnoteRef/>
      </w:r>
      <w:r>
        <w:t xml:space="preserve"> Doutora em Estudos Literários: Teoria da Literatura e Literatura Comparada (2012-2016), pela UFMG; Mestre em Estudos Literários: Teoria da Literatura (2009-2010), pela UFMG; Graduada em Letras: Língua Portuguesa e suas respectivas Literaturas (2005-2008), pela UNIMONTES. Professora da Secretaria de Estado da Educação do Distrito Federal SEEDF desde 2013. E-mail: lucienepereira0@hotmail.com</w:t>
      </w:r>
    </w:p>
  </w:footnote>
  <w:footnote w:id="2">
    <w:p w:rsidR="00F42024" w:rsidRPr="00F703D2" w:rsidRDefault="00F42024" w:rsidP="00F42024">
      <w:pPr>
        <w:pStyle w:val="Textodenotaderodap"/>
      </w:pPr>
      <w:r w:rsidRPr="00F703D2">
        <w:rPr>
          <w:rStyle w:val="Refdenotaderodap"/>
        </w:rPr>
        <w:footnoteRef/>
      </w:r>
      <w:r w:rsidRPr="00F703D2">
        <w:t xml:space="preserve"> DA MATTA, A família como valor: considerações </w:t>
      </w:r>
      <w:proofErr w:type="gramStart"/>
      <w:r w:rsidRPr="00F703D2">
        <w:t>não-familiares</w:t>
      </w:r>
      <w:proofErr w:type="gramEnd"/>
      <w:r w:rsidRPr="00F703D2">
        <w:t xml:space="preserve"> sobre a família à brasileira. In: ALMEIDA, Ângela (org.) Pensando a família no Brasil: da colônia à modernidade. Rio de Janeiro: Espaço e Tempo; Ed. Da UFRJ, 1987a, p. 118, Apud, SARTI, 1992, p. </w:t>
      </w:r>
      <w:proofErr w:type="gramStart"/>
      <w:r w:rsidRPr="00F703D2">
        <w:t>39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077"/>
    <w:multiLevelType w:val="multilevel"/>
    <w:tmpl w:val="1A487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5E2A94"/>
    <w:multiLevelType w:val="hybridMultilevel"/>
    <w:tmpl w:val="E9EA5C7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C5"/>
    <w:rsid w:val="00000FE9"/>
    <w:rsid w:val="00001B9B"/>
    <w:rsid w:val="00051FFF"/>
    <w:rsid w:val="00057BBA"/>
    <w:rsid w:val="00070168"/>
    <w:rsid w:val="00072791"/>
    <w:rsid w:val="00092B71"/>
    <w:rsid w:val="000A4C42"/>
    <w:rsid w:val="000B14EC"/>
    <w:rsid w:val="000D63EE"/>
    <w:rsid w:val="000D6FA0"/>
    <w:rsid w:val="000E67FA"/>
    <w:rsid w:val="000F07C6"/>
    <w:rsid w:val="000F1098"/>
    <w:rsid w:val="0011472F"/>
    <w:rsid w:val="00144ACC"/>
    <w:rsid w:val="0015101F"/>
    <w:rsid w:val="00152E02"/>
    <w:rsid w:val="00164BB0"/>
    <w:rsid w:val="00174E6F"/>
    <w:rsid w:val="00175A66"/>
    <w:rsid w:val="001A1BD8"/>
    <w:rsid w:val="001B2AA6"/>
    <w:rsid w:val="001E4E4C"/>
    <w:rsid w:val="002350C5"/>
    <w:rsid w:val="00252C9F"/>
    <w:rsid w:val="00253611"/>
    <w:rsid w:val="00257D1F"/>
    <w:rsid w:val="00263507"/>
    <w:rsid w:val="0026390C"/>
    <w:rsid w:val="0029650C"/>
    <w:rsid w:val="002A7FA1"/>
    <w:rsid w:val="002C32B0"/>
    <w:rsid w:val="002D1EA4"/>
    <w:rsid w:val="002E7E7A"/>
    <w:rsid w:val="003041F6"/>
    <w:rsid w:val="00366EF1"/>
    <w:rsid w:val="00393B4B"/>
    <w:rsid w:val="00394595"/>
    <w:rsid w:val="003A1555"/>
    <w:rsid w:val="003D3C20"/>
    <w:rsid w:val="003F6EDB"/>
    <w:rsid w:val="00430D22"/>
    <w:rsid w:val="00433151"/>
    <w:rsid w:val="004348BD"/>
    <w:rsid w:val="0045022E"/>
    <w:rsid w:val="00470792"/>
    <w:rsid w:val="0047414E"/>
    <w:rsid w:val="004A526F"/>
    <w:rsid w:val="004E3EB0"/>
    <w:rsid w:val="005012EA"/>
    <w:rsid w:val="00512E6F"/>
    <w:rsid w:val="0054103E"/>
    <w:rsid w:val="005455E5"/>
    <w:rsid w:val="005620B6"/>
    <w:rsid w:val="00562449"/>
    <w:rsid w:val="005628FB"/>
    <w:rsid w:val="005661EC"/>
    <w:rsid w:val="00584AF9"/>
    <w:rsid w:val="005951D6"/>
    <w:rsid w:val="005C7C1E"/>
    <w:rsid w:val="005F0F10"/>
    <w:rsid w:val="006339F7"/>
    <w:rsid w:val="00642105"/>
    <w:rsid w:val="006439F8"/>
    <w:rsid w:val="00664481"/>
    <w:rsid w:val="00674D4C"/>
    <w:rsid w:val="00682350"/>
    <w:rsid w:val="00695BD6"/>
    <w:rsid w:val="006A0754"/>
    <w:rsid w:val="006A0E77"/>
    <w:rsid w:val="006A2F3F"/>
    <w:rsid w:val="006B1D70"/>
    <w:rsid w:val="006F4BF2"/>
    <w:rsid w:val="006F5A73"/>
    <w:rsid w:val="00723C87"/>
    <w:rsid w:val="00727FC5"/>
    <w:rsid w:val="007451F3"/>
    <w:rsid w:val="007525E3"/>
    <w:rsid w:val="00753219"/>
    <w:rsid w:val="00795B6A"/>
    <w:rsid w:val="007B294C"/>
    <w:rsid w:val="007B7016"/>
    <w:rsid w:val="00837C11"/>
    <w:rsid w:val="008450AA"/>
    <w:rsid w:val="008602A4"/>
    <w:rsid w:val="008637B6"/>
    <w:rsid w:val="00872EBF"/>
    <w:rsid w:val="0089055F"/>
    <w:rsid w:val="008B3554"/>
    <w:rsid w:val="008C1903"/>
    <w:rsid w:val="008C26D0"/>
    <w:rsid w:val="008C66FD"/>
    <w:rsid w:val="008D1602"/>
    <w:rsid w:val="008D6416"/>
    <w:rsid w:val="0090515D"/>
    <w:rsid w:val="00927339"/>
    <w:rsid w:val="00956941"/>
    <w:rsid w:val="0097493C"/>
    <w:rsid w:val="009828F2"/>
    <w:rsid w:val="009A51B6"/>
    <w:rsid w:val="009D4ED2"/>
    <w:rsid w:val="00A03E52"/>
    <w:rsid w:val="00A058CF"/>
    <w:rsid w:val="00A05BA6"/>
    <w:rsid w:val="00A16EE3"/>
    <w:rsid w:val="00A23557"/>
    <w:rsid w:val="00A5797C"/>
    <w:rsid w:val="00A6780B"/>
    <w:rsid w:val="00A76FB3"/>
    <w:rsid w:val="00A85238"/>
    <w:rsid w:val="00A8571B"/>
    <w:rsid w:val="00A9350B"/>
    <w:rsid w:val="00AA1C3E"/>
    <w:rsid w:val="00AA35BB"/>
    <w:rsid w:val="00AB139E"/>
    <w:rsid w:val="00AC4FBB"/>
    <w:rsid w:val="00AD67AF"/>
    <w:rsid w:val="00AD7B15"/>
    <w:rsid w:val="00AE3AB0"/>
    <w:rsid w:val="00AE4513"/>
    <w:rsid w:val="00AE485B"/>
    <w:rsid w:val="00AF5B49"/>
    <w:rsid w:val="00B31D3C"/>
    <w:rsid w:val="00B3767F"/>
    <w:rsid w:val="00B43833"/>
    <w:rsid w:val="00B456E2"/>
    <w:rsid w:val="00B53D96"/>
    <w:rsid w:val="00B567AE"/>
    <w:rsid w:val="00B57595"/>
    <w:rsid w:val="00B679CC"/>
    <w:rsid w:val="00B8734D"/>
    <w:rsid w:val="00BC4CDD"/>
    <w:rsid w:val="00BC78EB"/>
    <w:rsid w:val="00BD636E"/>
    <w:rsid w:val="00BD6587"/>
    <w:rsid w:val="00BF2FA1"/>
    <w:rsid w:val="00C230A1"/>
    <w:rsid w:val="00C3024E"/>
    <w:rsid w:val="00C31303"/>
    <w:rsid w:val="00C866D8"/>
    <w:rsid w:val="00CA1B0A"/>
    <w:rsid w:val="00CB51E8"/>
    <w:rsid w:val="00CD0A04"/>
    <w:rsid w:val="00CD2247"/>
    <w:rsid w:val="00CD42F0"/>
    <w:rsid w:val="00CE28B8"/>
    <w:rsid w:val="00CE326E"/>
    <w:rsid w:val="00CE4D21"/>
    <w:rsid w:val="00D233C6"/>
    <w:rsid w:val="00D35979"/>
    <w:rsid w:val="00D7142C"/>
    <w:rsid w:val="00D816C1"/>
    <w:rsid w:val="00D825E8"/>
    <w:rsid w:val="00D974F5"/>
    <w:rsid w:val="00DA2A15"/>
    <w:rsid w:val="00DD70B2"/>
    <w:rsid w:val="00DE1113"/>
    <w:rsid w:val="00DF44CD"/>
    <w:rsid w:val="00E026A4"/>
    <w:rsid w:val="00E11D2F"/>
    <w:rsid w:val="00E34795"/>
    <w:rsid w:val="00E41333"/>
    <w:rsid w:val="00E64B3B"/>
    <w:rsid w:val="00E746BB"/>
    <w:rsid w:val="00E77B2C"/>
    <w:rsid w:val="00E925C8"/>
    <w:rsid w:val="00EA428B"/>
    <w:rsid w:val="00EA661F"/>
    <w:rsid w:val="00EC71D4"/>
    <w:rsid w:val="00EC7B45"/>
    <w:rsid w:val="00F107D8"/>
    <w:rsid w:val="00F26F5C"/>
    <w:rsid w:val="00F42024"/>
    <w:rsid w:val="00F502D9"/>
    <w:rsid w:val="00F81ABA"/>
    <w:rsid w:val="00F9782E"/>
    <w:rsid w:val="00FC188F"/>
    <w:rsid w:val="00FE1A61"/>
    <w:rsid w:val="00FE4CE5"/>
    <w:rsid w:val="00FF5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C5"/>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2350C5"/>
    <w:rPr>
      <w:sz w:val="20"/>
      <w:szCs w:val="20"/>
    </w:rPr>
  </w:style>
  <w:style w:type="character" w:customStyle="1" w:styleId="TextodenotaderodapChar">
    <w:name w:val="Texto de nota de rodapé Char"/>
    <w:basedOn w:val="Fontepargpadro"/>
    <w:link w:val="Textodenotaderodap"/>
    <w:uiPriority w:val="99"/>
    <w:semiHidden/>
    <w:rsid w:val="002350C5"/>
    <w:rPr>
      <w:rFonts w:ascii="Times New Roman" w:eastAsia="Times New Roman" w:hAnsi="Times New Roman" w:cs="Times New Roman"/>
      <w:sz w:val="20"/>
      <w:szCs w:val="20"/>
      <w:lang w:eastAsia="ar-SA"/>
    </w:rPr>
  </w:style>
  <w:style w:type="character" w:styleId="Refdenotaderodap">
    <w:name w:val="footnote reference"/>
    <w:uiPriority w:val="99"/>
    <w:semiHidden/>
    <w:rsid w:val="002350C5"/>
    <w:rPr>
      <w:vertAlign w:val="superscript"/>
    </w:rPr>
  </w:style>
  <w:style w:type="paragraph" w:styleId="PargrafodaLista">
    <w:name w:val="List Paragraph"/>
    <w:basedOn w:val="Normal"/>
    <w:uiPriority w:val="34"/>
    <w:qFormat/>
    <w:rsid w:val="000A4C42"/>
    <w:pPr>
      <w:ind w:left="720"/>
      <w:contextualSpacing/>
    </w:pPr>
  </w:style>
  <w:style w:type="character" w:customStyle="1" w:styleId="apple-converted-space">
    <w:name w:val="apple-converted-space"/>
    <w:basedOn w:val="Fontepargpadro"/>
    <w:rsid w:val="009828F2"/>
  </w:style>
  <w:style w:type="character" w:styleId="nfase">
    <w:name w:val="Emphasis"/>
    <w:basedOn w:val="Fontepargpadro"/>
    <w:uiPriority w:val="20"/>
    <w:qFormat/>
    <w:rsid w:val="009828F2"/>
    <w:rPr>
      <w:i/>
      <w:iCs/>
    </w:rPr>
  </w:style>
  <w:style w:type="character" w:styleId="CitaoHTML">
    <w:name w:val="HTML Cite"/>
    <w:basedOn w:val="Fontepargpadro"/>
    <w:uiPriority w:val="99"/>
    <w:semiHidden/>
    <w:unhideWhenUsed/>
    <w:rsid w:val="00B57595"/>
    <w:rPr>
      <w:i/>
      <w:iCs/>
    </w:rPr>
  </w:style>
  <w:style w:type="paragraph" w:styleId="Cabealho">
    <w:name w:val="header"/>
    <w:basedOn w:val="Normal"/>
    <w:link w:val="CabealhoChar"/>
    <w:uiPriority w:val="99"/>
    <w:unhideWhenUsed/>
    <w:rsid w:val="00642105"/>
    <w:pPr>
      <w:tabs>
        <w:tab w:val="center" w:pos="4252"/>
        <w:tab w:val="right" w:pos="8504"/>
      </w:tabs>
    </w:pPr>
  </w:style>
  <w:style w:type="character" w:customStyle="1" w:styleId="CabealhoChar">
    <w:name w:val="Cabeçalho Char"/>
    <w:basedOn w:val="Fontepargpadro"/>
    <w:link w:val="Cabealho"/>
    <w:uiPriority w:val="99"/>
    <w:rsid w:val="00642105"/>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42105"/>
    <w:pPr>
      <w:tabs>
        <w:tab w:val="center" w:pos="4252"/>
        <w:tab w:val="right" w:pos="8504"/>
      </w:tabs>
    </w:pPr>
  </w:style>
  <w:style w:type="character" w:customStyle="1" w:styleId="RodapChar">
    <w:name w:val="Rodapé Char"/>
    <w:basedOn w:val="Fontepargpadro"/>
    <w:link w:val="Rodap"/>
    <w:uiPriority w:val="99"/>
    <w:rsid w:val="00642105"/>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AD67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C5"/>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2350C5"/>
    <w:rPr>
      <w:sz w:val="20"/>
      <w:szCs w:val="20"/>
    </w:rPr>
  </w:style>
  <w:style w:type="character" w:customStyle="1" w:styleId="TextodenotaderodapChar">
    <w:name w:val="Texto de nota de rodapé Char"/>
    <w:basedOn w:val="Fontepargpadro"/>
    <w:link w:val="Textodenotaderodap"/>
    <w:uiPriority w:val="99"/>
    <w:semiHidden/>
    <w:rsid w:val="002350C5"/>
    <w:rPr>
      <w:rFonts w:ascii="Times New Roman" w:eastAsia="Times New Roman" w:hAnsi="Times New Roman" w:cs="Times New Roman"/>
      <w:sz w:val="20"/>
      <w:szCs w:val="20"/>
      <w:lang w:eastAsia="ar-SA"/>
    </w:rPr>
  </w:style>
  <w:style w:type="character" w:styleId="Refdenotaderodap">
    <w:name w:val="footnote reference"/>
    <w:uiPriority w:val="99"/>
    <w:semiHidden/>
    <w:rsid w:val="002350C5"/>
    <w:rPr>
      <w:vertAlign w:val="superscript"/>
    </w:rPr>
  </w:style>
  <w:style w:type="paragraph" w:styleId="PargrafodaLista">
    <w:name w:val="List Paragraph"/>
    <w:basedOn w:val="Normal"/>
    <w:uiPriority w:val="34"/>
    <w:qFormat/>
    <w:rsid w:val="000A4C42"/>
    <w:pPr>
      <w:ind w:left="720"/>
      <w:contextualSpacing/>
    </w:pPr>
  </w:style>
  <w:style w:type="character" w:customStyle="1" w:styleId="apple-converted-space">
    <w:name w:val="apple-converted-space"/>
    <w:basedOn w:val="Fontepargpadro"/>
    <w:rsid w:val="009828F2"/>
  </w:style>
  <w:style w:type="character" w:styleId="nfase">
    <w:name w:val="Emphasis"/>
    <w:basedOn w:val="Fontepargpadro"/>
    <w:uiPriority w:val="20"/>
    <w:qFormat/>
    <w:rsid w:val="009828F2"/>
    <w:rPr>
      <w:i/>
      <w:iCs/>
    </w:rPr>
  </w:style>
  <w:style w:type="character" w:styleId="CitaoHTML">
    <w:name w:val="HTML Cite"/>
    <w:basedOn w:val="Fontepargpadro"/>
    <w:uiPriority w:val="99"/>
    <w:semiHidden/>
    <w:unhideWhenUsed/>
    <w:rsid w:val="00B57595"/>
    <w:rPr>
      <w:i/>
      <w:iCs/>
    </w:rPr>
  </w:style>
  <w:style w:type="paragraph" w:styleId="Cabealho">
    <w:name w:val="header"/>
    <w:basedOn w:val="Normal"/>
    <w:link w:val="CabealhoChar"/>
    <w:uiPriority w:val="99"/>
    <w:unhideWhenUsed/>
    <w:rsid w:val="00642105"/>
    <w:pPr>
      <w:tabs>
        <w:tab w:val="center" w:pos="4252"/>
        <w:tab w:val="right" w:pos="8504"/>
      </w:tabs>
    </w:pPr>
  </w:style>
  <w:style w:type="character" w:customStyle="1" w:styleId="CabealhoChar">
    <w:name w:val="Cabeçalho Char"/>
    <w:basedOn w:val="Fontepargpadro"/>
    <w:link w:val="Cabealho"/>
    <w:uiPriority w:val="99"/>
    <w:rsid w:val="00642105"/>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42105"/>
    <w:pPr>
      <w:tabs>
        <w:tab w:val="center" w:pos="4252"/>
        <w:tab w:val="right" w:pos="8504"/>
      </w:tabs>
    </w:pPr>
  </w:style>
  <w:style w:type="character" w:customStyle="1" w:styleId="RodapChar">
    <w:name w:val="Rodapé Char"/>
    <w:basedOn w:val="Fontepargpadro"/>
    <w:link w:val="Rodap"/>
    <w:uiPriority w:val="99"/>
    <w:rsid w:val="00642105"/>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AD67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3444">
      <w:bodyDiv w:val="1"/>
      <w:marLeft w:val="0"/>
      <w:marRight w:val="0"/>
      <w:marTop w:val="0"/>
      <w:marBottom w:val="0"/>
      <w:divBdr>
        <w:top w:val="none" w:sz="0" w:space="0" w:color="auto"/>
        <w:left w:val="none" w:sz="0" w:space="0" w:color="auto"/>
        <w:bottom w:val="none" w:sz="0" w:space="0" w:color="auto"/>
        <w:right w:val="none" w:sz="0" w:space="0" w:color="auto"/>
      </w:divBdr>
      <w:divsChild>
        <w:div w:id="1020470692">
          <w:marLeft w:val="45"/>
          <w:marRight w:val="45"/>
          <w:marTop w:val="15"/>
          <w:marBottom w:val="0"/>
          <w:divBdr>
            <w:top w:val="none" w:sz="0" w:space="0" w:color="auto"/>
            <w:left w:val="none" w:sz="0" w:space="0" w:color="auto"/>
            <w:bottom w:val="none" w:sz="0" w:space="0" w:color="auto"/>
            <w:right w:val="none" w:sz="0" w:space="0" w:color="auto"/>
          </w:divBdr>
          <w:divsChild>
            <w:div w:id="9340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vistas.usp.br/rieb/article/view/34566.%20Acessado%20em%2022.10.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739C-7E12-47CE-AA43-1DD7010F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6786</Words>
  <Characters>36647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Pessoal</cp:lastModifiedBy>
  <cp:revision>2</cp:revision>
  <cp:lastPrinted>2017-02-14T10:53:00Z</cp:lastPrinted>
  <dcterms:created xsi:type="dcterms:W3CDTF">2017-10-24T13:56:00Z</dcterms:created>
  <dcterms:modified xsi:type="dcterms:W3CDTF">2017-10-24T13:56:00Z</dcterms:modified>
</cp:coreProperties>
</file>