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8A8937" w14:textId="07CEDD91" w:rsidR="00000D4E" w:rsidRDefault="00000D4E" w:rsidP="00C00E4E">
      <w:pPr>
        <w:spacing w:after="0" w:line="240" w:lineRule="auto"/>
        <w:ind w:left="1522"/>
        <w:rPr>
          <w:rFonts w:ascii="Calibri" w:eastAsia="Times New Roman" w:hAnsi="Calibri" w:cs="Calibri"/>
          <w:color w:val="000000"/>
          <w:kern w:val="0"/>
          <w:sz w:val="28"/>
          <w:szCs w:val="28"/>
          <w:lang w:eastAsia="pt-BR"/>
          <w14:ligatures w14:val="none"/>
        </w:rPr>
      </w:pPr>
      <w:r w:rsidRPr="001D0020">
        <w:rPr>
          <w:rFonts w:ascii="Century Gothic" w:hAnsi="Century Gothic"/>
          <w:b/>
          <w:bCs/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12A6F575" wp14:editId="69EC45F4">
            <wp:simplePos x="0" y="0"/>
            <wp:positionH relativeFrom="column">
              <wp:posOffset>-1118235</wp:posOffset>
            </wp:positionH>
            <wp:positionV relativeFrom="paragraph">
              <wp:posOffset>-821055</wp:posOffset>
            </wp:positionV>
            <wp:extent cx="7643495" cy="1439545"/>
            <wp:effectExtent l="0" t="0" r="0" b="8255"/>
            <wp:wrapNone/>
            <wp:docPr id="2025900543" name="Imagem 3" descr="Interface gráfica do usuário, Texto&#10;&#10;Descrição gerada automaticamente com confiança m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5512585" name="Imagem 3" descr="Interface gráfica do usuário, Texto&#10;&#10;Descrição gerada automaticamente com confiança média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4349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00A14DA" w14:textId="77777777" w:rsidR="00000D4E" w:rsidRDefault="00000D4E" w:rsidP="00C00E4E">
      <w:pPr>
        <w:spacing w:after="0" w:line="240" w:lineRule="auto"/>
        <w:ind w:left="1522"/>
        <w:rPr>
          <w:rFonts w:ascii="Calibri" w:eastAsia="Times New Roman" w:hAnsi="Calibri" w:cs="Calibri"/>
          <w:color w:val="000000"/>
          <w:kern w:val="0"/>
          <w:sz w:val="28"/>
          <w:szCs w:val="28"/>
          <w:lang w:eastAsia="pt-BR"/>
          <w14:ligatures w14:val="none"/>
        </w:rPr>
      </w:pPr>
    </w:p>
    <w:p w14:paraId="03D1CF9D" w14:textId="77777777" w:rsidR="00000D4E" w:rsidRDefault="00000D4E" w:rsidP="00C00E4E">
      <w:pPr>
        <w:spacing w:after="0" w:line="240" w:lineRule="auto"/>
        <w:ind w:left="1522"/>
        <w:rPr>
          <w:rFonts w:ascii="Calibri" w:eastAsia="Times New Roman" w:hAnsi="Calibri" w:cs="Calibri"/>
          <w:color w:val="000000"/>
          <w:kern w:val="0"/>
          <w:sz w:val="28"/>
          <w:szCs w:val="28"/>
          <w:lang w:eastAsia="pt-BR"/>
          <w14:ligatures w14:val="none"/>
        </w:rPr>
      </w:pPr>
    </w:p>
    <w:p w14:paraId="2F378378" w14:textId="4F341C64" w:rsidR="00000D4E" w:rsidRDefault="00201963" w:rsidP="00C00E4E">
      <w:pPr>
        <w:spacing w:after="0" w:line="240" w:lineRule="auto"/>
        <w:ind w:left="1522"/>
        <w:rPr>
          <w:rFonts w:ascii="Calibri" w:eastAsia="Times New Roman" w:hAnsi="Calibri" w:cs="Calibri"/>
          <w:color w:val="000000"/>
          <w:kern w:val="0"/>
          <w:sz w:val="28"/>
          <w:szCs w:val="28"/>
          <w:lang w:eastAsia="pt-BR"/>
          <w14:ligatures w14:val="none"/>
        </w:rPr>
      </w:pPr>
      <w:r w:rsidRPr="00C00E4E">
        <w:rPr>
          <w:rFonts w:ascii="Century Gothic" w:eastAsia="Times New Roman" w:hAnsi="Century Gothic" w:cs="Times New Roman"/>
          <w:noProof/>
          <w:kern w:val="0"/>
          <w:sz w:val="22"/>
          <w:szCs w:val="22"/>
          <w:bdr w:val="none" w:sz="0" w:space="0" w:color="auto" w:frame="1"/>
          <w:lang w:eastAsia="pt-BR"/>
          <w14:ligatures w14:val="none"/>
        </w:rPr>
        <w:drawing>
          <wp:anchor distT="0" distB="0" distL="114300" distR="114300" simplePos="0" relativeHeight="251660288" behindDoc="1" locked="0" layoutInCell="1" allowOverlap="1" wp14:anchorId="555EF093" wp14:editId="77E13BC5">
            <wp:simplePos x="0" y="0"/>
            <wp:positionH relativeFrom="column">
              <wp:posOffset>291465</wp:posOffset>
            </wp:positionH>
            <wp:positionV relativeFrom="paragraph">
              <wp:posOffset>171450</wp:posOffset>
            </wp:positionV>
            <wp:extent cx="586740" cy="586740"/>
            <wp:effectExtent l="0" t="0" r="3810" b="3810"/>
            <wp:wrapNone/>
            <wp:docPr id="1" name="Imagem 1" descr="Nome da empresa&#10;&#10;Descrição gerada automaticamente com confiança m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Nome da empresa&#10;&#10;Descrição gerada automaticamente com confiança médi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58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B4F6A61" w14:textId="2350009C" w:rsidR="00C00E4E" w:rsidRPr="00C00E4E" w:rsidRDefault="00C00E4E" w:rsidP="00C00E4E">
      <w:pPr>
        <w:spacing w:after="0" w:line="240" w:lineRule="auto"/>
        <w:ind w:left="1522"/>
        <w:rPr>
          <w:rFonts w:ascii="Century Gothic" w:eastAsia="Times New Roman" w:hAnsi="Century Gothic" w:cs="Times New Roman"/>
          <w:b/>
          <w:bCs/>
          <w:kern w:val="0"/>
          <w:sz w:val="22"/>
          <w:szCs w:val="22"/>
          <w:lang w:eastAsia="pt-BR"/>
          <w14:ligatures w14:val="none"/>
        </w:rPr>
      </w:pPr>
      <w:r w:rsidRPr="00C00E4E">
        <w:rPr>
          <w:rFonts w:ascii="Century Gothic" w:eastAsia="Times New Roman" w:hAnsi="Century Gothic" w:cs="Calibri"/>
          <w:b/>
          <w:bCs/>
          <w:color w:val="000000"/>
          <w:kern w:val="0"/>
          <w:sz w:val="22"/>
          <w:szCs w:val="22"/>
          <w:lang w:eastAsia="pt-BR"/>
          <w14:ligatures w14:val="none"/>
        </w:rPr>
        <w:t>Critérios SciELO Brasil</w:t>
      </w:r>
    </w:p>
    <w:p w14:paraId="30B110D6" w14:textId="7CD63038" w:rsidR="00C00E4E" w:rsidRPr="00C00E4E" w:rsidRDefault="00C00E4E" w:rsidP="00C00E4E">
      <w:pPr>
        <w:spacing w:after="0" w:line="240" w:lineRule="auto"/>
        <w:ind w:left="1524"/>
        <w:rPr>
          <w:rFonts w:ascii="Century Gothic" w:eastAsia="Times New Roman" w:hAnsi="Century Gothic" w:cs="Times New Roman"/>
          <w:b/>
          <w:bCs/>
          <w:kern w:val="0"/>
          <w:sz w:val="22"/>
          <w:szCs w:val="22"/>
          <w:lang w:eastAsia="pt-BR"/>
          <w14:ligatures w14:val="none"/>
        </w:rPr>
      </w:pPr>
      <w:r w:rsidRPr="00C00E4E">
        <w:rPr>
          <w:rFonts w:ascii="Century Gothic" w:eastAsia="Times New Roman" w:hAnsi="Century Gothic" w:cs="Calibri"/>
          <w:b/>
          <w:bCs/>
          <w:color w:val="000000"/>
          <w:kern w:val="0"/>
          <w:sz w:val="22"/>
          <w:szCs w:val="22"/>
          <w:lang w:eastAsia="pt-BR"/>
          <w14:ligatures w14:val="none"/>
        </w:rPr>
        <w:t>Formulário sobre Conformidade com a Ciência Aberta</w:t>
      </w:r>
    </w:p>
    <w:p w14:paraId="13DFB67D" w14:textId="39EB8887" w:rsidR="00C00E4E" w:rsidRPr="00C00E4E" w:rsidRDefault="00C00E4E" w:rsidP="00C00E4E">
      <w:pPr>
        <w:spacing w:after="0" w:line="240" w:lineRule="auto"/>
        <w:ind w:left="1524"/>
        <w:rPr>
          <w:rFonts w:ascii="Century Gothic" w:eastAsia="Times New Roman" w:hAnsi="Century Gothic" w:cs="Times New Roman"/>
          <w:kern w:val="0"/>
          <w:sz w:val="22"/>
          <w:szCs w:val="22"/>
          <w:lang w:eastAsia="pt-BR"/>
          <w14:ligatures w14:val="none"/>
        </w:rPr>
      </w:pPr>
      <w:r w:rsidRPr="00C00E4E">
        <w:rPr>
          <w:rFonts w:ascii="Century Gothic" w:eastAsia="Times New Roman" w:hAnsi="Century Gothic" w:cs="Calibri"/>
          <w:color w:val="000000"/>
          <w:kern w:val="0"/>
          <w:sz w:val="22"/>
          <w:szCs w:val="22"/>
          <w:lang w:eastAsia="pt-BR"/>
          <w14:ligatures w14:val="none"/>
        </w:rPr>
        <w:t>versão 30 de abril de 2020</w:t>
      </w:r>
    </w:p>
    <w:p w14:paraId="08689D99" w14:textId="54411881" w:rsidR="00C00E4E" w:rsidRPr="00C00E4E" w:rsidRDefault="00C00E4E" w:rsidP="00C00E4E">
      <w:pPr>
        <w:spacing w:after="0" w:line="240" w:lineRule="auto"/>
        <w:rPr>
          <w:rFonts w:ascii="Century Gothic" w:eastAsia="Times New Roman" w:hAnsi="Century Gothic" w:cs="Times New Roman"/>
          <w:kern w:val="0"/>
          <w:sz w:val="18"/>
          <w:szCs w:val="18"/>
          <w:lang w:eastAsia="pt-BR"/>
          <w14:ligatures w14:val="none"/>
        </w:rPr>
      </w:pPr>
    </w:p>
    <w:p w14:paraId="3072B54C" w14:textId="0C34E9BA" w:rsidR="00C00E4E" w:rsidRPr="00C00E4E" w:rsidRDefault="00C00E4E" w:rsidP="00201963">
      <w:pPr>
        <w:spacing w:after="0" w:line="240" w:lineRule="auto"/>
        <w:ind w:right="-1"/>
        <w:jc w:val="both"/>
        <w:rPr>
          <w:rFonts w:ascii="Century Gothic" w:eastAsia="Times New Roman" w:hAnsi="Century Gothic" w:cs="Times New Roman"/>
          <w:kern w:val="0"/>
          <w:sz w:val="22"/>
          <w:szCs w:val="22"/>
          <w:lang w:eastAsia="pt-BR"/>
          <w14:ligatures w14:val="none"/>
        </w:rPr>
      </w:pPr>
      <w:r w:rsidRPr="00C00E4E">
        <w:rPr>
          <w:rFonts w:ascii="Century Gothic" w:eastAsia="Times New Roman" w:hAnsi="Century Gothic" w:cs="Calibri"/>
          <w:color w:val="000000"/>
          <w:kern w:val="0"/>
          <w:sz w:val="22"/>
          <w:szCs w:val="22"/>
          <w:lang w:eastAsia="pt-BR"/>
          <w14:ligatures w14:val="none"/>
        </w:rPr>
        <w:t xml:space="preserve">Por meio deste formulário os autores informam o periódico sobre a conformidade do manuscrito com as práticas de comunicação da Ciência Aberta. Os autores são solicitados a informar: (a) se o manuscrito é um </w:t>
      </w:r>
      <w:proofErr w:type="spellStart"/>
      <w:r w:rsidRPr="00C00E4E">
        <w:rPr>
          <w:rFonts w:ascii="Century Gothic" w:eastAsia="Times New Roman" w:hAnsi="Century Gothic" w:cs="Calibri"/>
          <w:i/>
          <w:iCs/>
          <w:color w:val="000000"/>
          <w:kern w:val="0"/>
          <w:sz w:val="22"/>
          <w:szCs w:val="22"/>
          <w:lang w:eastAsia="pt-BR"/>
          <w14:ligatures w14:val="none"/>
        </w:rPr>
        <w:t>preprint</w:t>
      </w:r>
      <w:proofErr w:type="spellEnd"/>
      <w:r w:rsidRPr="00C00E4E">
        <w:rPr>
          <w:rFonts w:ascii="Century Gothic" w:eastAsia="Times New Roman" w:hAnsi="Century Gothic" w:cs="Calibri"/>
          <w:i/>
          <w:iCs/>
          <w:color w:val="000000"/>
          <w:kern w:val="0"/>
          <w:sz w:val="22"/>
          <w:szCs w:val="22"/>
          <w:lang w:eastAsia="pt-BR"/>
          <w14:ligatures w14:val="none"/>
        </w:rPr>
        <w:t xml:space="preserve"> </w:t>
      </w:r>
      <w:r w:rsidRPr="00C00E4E">
        <w:rPr>
          <w:rFonts w:ascii="Century Gothic" w:eastAsia="Times New Roman" w:hAnsi="Century Gothic" w:cs="Calibri"/>
          <w:color w:val="000000"/>
          <w:kern w:val="0"/>
          <w:sz w:val="22"/>
          <w:szCs w:val="22"/>
          <w:lang w:eastAsia="pt-BR"/>
          <w14:ligatures w14:val="none"/>
        </w:rPr>
        <w:t>e, em caso positivo, sua localização; (b)  se dados, códigos de programas e outros materiais subjacentes ao texto do manuscrito estão devidamente citados e referenciados; e (c) se aceitam opções de abertura no processo de avaliação por pares.</w:t>
      </w:r>
    </w:p>
    <w:p w14:paraId="3BA1FFB9" w14:textId="139F6CDB" w:rsidR="00C00E4E" w:rsidRPr="00C00E4E" w:rsidRDefault="00C00E4E" w:rsidP="00201963">
      <w:pPr>
        <w:spacing w:after="0" w:line="240" w:lineRule="auto"/>
        <w:ind w:right="-1"/>
        <w:rPr>
          <w:rFonts w:ascii="Century Gothic" w:eastAsia="Times New Roman" w:hAnsi="Century Gothic" w:cs="Times New Roman"/>
          <w:kern w:val="0"/>
          <w:sz w:val="22"/>
          <w:szCs w:val="22"/>
          <w:lang w:eastAsia="pt-BR"/>
          <w14:ligatures w14:val="none"/>
        </w:rPr>
      </w:pPr>
    </w:p>
    <w:p w14:paraId="50DC3140" w14:textId="656E6DB9" w:rsidR="00C00E4E" w:rsidRPr="00C00E4E" w:rsidRDefault="00C00E4E" w:rsidP="00201963">
      <w:pPr>
        <w:spacing w:after="0" w:line="240" w:lineRule="auto"/>
        <w:ind w:right="-1"/>
        <w:jc w:val="both"/>
        <w:rPr>
          <w:rFonts w:ascii="Century Gothic" w:eastAsia="Times New Roman" w:hAnsi="Century Gothic" w:cs="Times New Roman"/>
          <w:b/>
          <w:bCs/>
          <w:kern w:val="0"/>
          <w:sz w:val="18"/>
          <w:szCs w:val="18"/>
          <w:lang w:eastAsia="pt-BR"/>
          <w14:ligatures w14:val="none"/>
        </w:rPr>
      </w:pPr>
      <w:proofErr w:type="spellStart"/>
      <w:r w:rsidRPr="00C00E4E">
        <w:rPr>
          <w:rFonts w:ascii="Century Gothic" w:eastAsia="Times New Roman" w:hAnsi="Century Gothic" w:cs="Calibri"/>
          <w:b/>
          <w:bCs/>
          <w:i/>
          <w:iCs/>
          <w:color w:val="C00000"/>
          <w:kern w:val="0"/>
          <w:sz w:val="18"/>
          <w:szCs w:val="18"/>
          <w:lang w:eastAsia="pt-BR"/>
          <w14:ligatures w14:val="none"/>
        </w:rPr>
        <w:t>Preprints</w:t>
      </w:r>
      <w:proofErr w:type="spellEnd"/>
    </w:p>
    <w:p w14:paraId="2A5A444F" w14:textId="4F365AD6" w:rsidR="00C00E4E" w:rsidRPr="00C00E4E" w:rsidRDefault="00C00E4E" w:rsidP="00A93A76">
      <w:pPr>
        <w:spacing w:after="60" w:line="240" w:lineRule="auto"/>
        <w:ind w:right="-1"/>
        <w:jc w:val="both"/>
        <w:rPr>
          <w:rFonts w:ascii="Century Gothic" w:eastAsia="Times New Roman" w:hAnsi="Century Gothic" w:cs="Times New Roman"/>
          <w:kern w:val="0"/>
          <w:sz w:val="18"/>
          <w:szCs w:val="18"/>
          <w:lang w:eastAsia="pt-BR"/>
          <w14:ligatures w14:val="none"/>
        </w:rPr>
      </w:pPr>
      <w:r w:rsidRPr="00C00E4E">
        <w:rPr>
          <w:rFonts w:ascii="Century Gothic" w:eastAsia="Times New Roman" w:hAnsi="Century Gothic" w:cs="Calibri"/>
          <w:color w:val="000000"/>
          <w:kern w:val="0"/>
          <w:sz w:val="18"/>
          <w:szCs w:val="18"/>
          <w:lang w:eastAsia="pt-BR"/>
          <w14:ligatures w14:val="none"/>
        </w:rPr>
        <w:t xml:space="preserve">Depósito do manuscrito em um servidor de </w:t>
      </w:r>
      <w:proofErr w:type="spellStart"/>
      <w:r w:rsidRPr="00C00E4E">
        <w:rPr>
          <w:rFonts w:ascii="Century Gothic" w:eastAsia="Times New Roman" w:hAnsi="Century Gothic" w:cs="Calibri"/>
          <w:i/>
          <w:iCs/>
          <w:color w:val="000000"/>
          <w:kern w:val="0"/>
          <w:sz w:val="18"/>
          <w:szCs w:val="18"/>
          <w:lang w:eastAsia="pt-BR"/>
          <w14:ligatures w14:val="none"/>
        </w:rPr>
        <w:t>preprints</w:t>
      </w:r>
      <w:proofErr w:type="spellEnd"/>
      <w:r w:rsidRPr="00C00E4E">
        <w:rPr>
          <w:rFonts w:ascii="Century Gothic" w:eastAsia="Times New Roman" w:hAnsi="Century Gothic" w:cs="Calibri"/>
          <w:i/>
          <w:iCs/>
          <w:color w:val="000000"/>
          <w:kern w:val="0"/>
          <w:sz w:val="18"/>
          <w:szCs w:val="18"/>
          <w:lang w:eastAsia="pt-BR"/>
          <w14:ligatures w14:val="none"/>
        </w:rPr>
        <w:t xml:space="preserve"> </w:t>
      </w:r>
      <w:r w:rsidRPr="00C00E4E">
        <w:rPr>
          <w:rFonts w:ascii="Century Gothic" w:eastAsia="Times New Roman" w:hAnsi="Century Gothic" w:cs="Calibri"/>
          <w:color w:val="000000"/>
          <w:kern w:val="0"/>
          <w:sz w:val="18"/>
          <w:szCs w:val="18"/>
          <w:lang w:eastAsia="pt-BR"/>
          <w14:ligatures w14:val="none"/>
        </w:rPr>
        <w:t>reconhecido pelo periódico.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1"/>
        <w:gridCol w:w="8073"/>
      </w:tblGrid>
      <w:tr w:rsidR="00C00E4E" w:rsidRPr="00C00E4E" w14:paraId="7D256AE0" w14:textId="77777777" w:rsidTr="00542C44">
        <w:trPr>
          <w:trHeight w:val="20"/>
        </w:trPr>
        <w:tc>
          <w:tcPr>
            <w:tcW w:w="84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839CDC" w14:textId="77777777" w:rsidR="00C00E4E" w:rsidRPr="00C00E4E" w:rsidRDefault="00C00E4E" w:rsidP="009F3112">
            <w:pPr>
              <w:spacing w:before="40" w:after="40" w:line="240" w:lineRule="auto"/>
              <w:ind w:left="102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O manuscrito é um </w:t>
            </w:r>
            <w:proofErr w:type="spellStart"/>
            <w:r w:rsidRPr="00C00E4E">
              <w:rPr>
                <w:rFonts w:ascii="Century Gothic" w:eastAsia="Times New Roman" w:hAnsi="Century Gothic" w:cs="Calibri"/>
                <w:i/>
                <w:i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preprint</w:t>
            </w:r>
            <w:proofErr w:type="spellEnd"/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?</w:t>
            </w:r>
          </w:p>
        </w:tc>
      </w:tr>
      <w:tr w:rsidR="00C00E4E" w:rsidRPr="00C00E4E" w14:paraId="1EC8D50E" w14:textId="77777777" w:rsidTr="00542C44">
        <w:trPr>
          <w:trHeight w:val="20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82141B" w14:textId="55C94846" w:rsidR="00C00E4E" w:rsidRPr="00C00E4E" w:rsidRDefault="00C00E4E" w:rsidP="00542C44">
            <w:pPr>
              <w:spacing w:after="0" w:line="240" w:lineRule="auto"/>
              <w:ind w:left="118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( </w:t>
            </w:r>
            <w:r w:rsidR="00542C44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</w:t>
            </w: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)</w:t>
            </w:r>
          </w:p>
        </w:tc>
        <w:tc>
          <w:tcPr>
            <w:tcW w:w="8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4A05AE" w14:textId="681BD84E" w:rsidR="00C00E4E" w:rsidRPr="00C00E4E" w:rsidRDefault="00C00E4E" w:rsidP="00542C44">
            <w:pPr>
              <w:spacing w:after="0" w:line="240" w:lineRule="auto"/>
              <w:ind w:left="101" w:hanging="500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Sim - Nome do servidor de </w:t>
            </w:r>
            <w:proofErr w:type="spellStart"/>
            <w:r w:rsidRPr="00C00E4E">
              <w:rPr>
                <w:rFonts w:ascii="Century Gothic" w:eastAsia="Times New Roman" w:hAnsi="Century Gothic" w:cs="Calibri"/>
                <w:i/>
                <w:i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Preprints</w:t>
            </w:r>
            <w:proofErr w:type="spellEnd"/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: DOI do</w:t>
            </w:r>
            <w:r w:rsidR="00542C44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</w:t>
            </w:r>
            <w:proofErr w:type="spellStart"/>
            <w:r w:rsidRPr="00C00E4E">
              <w:rPr>
                <w:rFonts w:ascii="Century Gothic" w:eastAsia="Times New Roman" w:hAnsi="Century Gothic" w:cs="Calibri"/>
                <w:i/>
                <w:iCs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Preprint</w:t>
            </w:r>
            <w:proofErr w:type="spellEnd"/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:</w:t>
            </w:r>
          </w:p>
        </w:tc>
      </w:tr>
      <w:tr w:rsidR="00C00E4E" w:rsidRPr="00C00E4E" w14:paraId="79CE481A" w14:textId="77777777" w:rsidTr="00542C44">
        <w:trPr>
          <w:trHeight w:val="20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A242B2" w14:textId="577244E1" w:rsidR="00C00E4E" w:rsidRPr="00C00E4E" w:rsidRDefault="00C00E4E" w:rsidP="00542C44">
            <w:pPr>
              <w:spacing w:after="0" w:line="240" w:lineRule="auto"/>
              <w:ind w:left="118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(</w:t>
            </w:r>
            <w:r w:rsidR="00542C44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</w:t>
            </w: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)</w:t>
            </w:r>
          </w:p>
        </w:tc>
        <w:tc>
          <w:tcPr>
            <w:tcW w:w="8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E55A85" w14:textId="77777777" w:rsidR="00C00E4E" w:rsidRPr="00C00E4E" w:rsidRDefault="00C00E4E" w:rsidP="00C00E4E">
            <w:pPr>
              <w:spacing w:after="0" w:line="240" w:lineRule="auto"/>
              <w:ind w:left="102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Não</w:t>
            </w:r>
          </w:p>
        </w:tc>
      </w:tr>
    </w:tbl>
    <w:p w14:paraId="79B0F897" w14:textId="77777777" w:rsidR="00C00E4E" w:rsidRPr="00C00E4E" w:rsidRDefault="00C00E4E" w:rsidP="00C00E4E">
      <w:pPr>
        <w:spacing w:after="0" w:line="240" w:lineRule="auto"/>
        <w:rPr>
          <w:rFonts w:ascii="Century Gothic" w:eastAsia="Times New Roman" w:hAnsi="Century Gothic" w:cs="Times New Roman"/>
          <w:kern w:val="0"/>
          <w:sz w:val="18"/>
          <w:szCs w:val="18"/>
          <w:lang w:eastAsia="pt-BR"/>
          <w14:ligatures w14:val="none"/>
        </w:rPr>
      </w:pPr>
    </w:p>
    <w:p w14:paraId="153DBADC" w14:textId="77777777" w:rsidR="00C00E4E" w:rsidRPr="00C00E4E" w:rsidRDefault="00C00E4E" w:rsidP="00542C44">
      <w:pPr>
        <w:spacing w:after="0" w:line="240" w:lineRule="auto"/>
        <w:jc w:val="both"/>
        <w:rPr>
          <w:rFonts w:ascii="Century Gothic" w:eastAsia="Times New Roman" w:hAnsi="Century Gothic" w:cs="Times New Roman"/>
          <w:b/>
          <w:bCs/>
          <w:kern w:val="0"/>
          <w:sz w:val="18"/>
          <w:szCs w:val="18"/>
          <w:lang w:eastAsia="pt-BR"/>
          <w14:ligatures w14:val="none"/>
        </w:rPr>
      </w:pPr>
      <w:r w:rsidRPr="00C00E4E">
        <w:rPr>
          <w:rFonts w:ascii="Century Gothic" w:eastAsia="Times New Roman" w:hAnsi="Century Gothic" w:cs="Calibri"/>
          <w:b/>
          <w:bCs/>
          <w:color w:val="C00000"/>
          <w:kern w:val="0"/>
          <w:sz w:val="18"/>
          <w:szCs w:val="18"/>
          <w:lang w:eastAsia="pt-BR"/>
          <w14:ligatures w14:val="none"/>
        </w:rPr>
        <w:t>Disponibilidade de Dados de Pesquisa e outros Materiais</w:t>
      </w:r>
    </w:p>
    <w:p w14:paraId="7C364317" w14:textId="0BB352B2" w:rsidR="00C00E4E" w:rsidRPr="00C00E4E" w:rsidRDefault="00C00E4E" w:rsidP="00A93A76">
      <w:pPr>
        <w:spacing w:after="60" w:line="240" w:lineRule="auto"/>
        <w:ind w:right="115"/>
        <w:jc w:val="both"/>
        <w:rPr>
          <w:rFonts w:ascii="Century Gothic" w:eastAsia="Times New Roman" w:hAnsi="Century Gothic" w:cs="Times New Roman"/>
          <w:kern w:val="0"/>
          <w:sz w:val="18"/>
          <w:szCs w:val="18"/>
          <w:lang w:eastAsia="pt-BR"/>
          <w14:ligatures w14:val="none"/>
        </w:rPr>
      </w:pPr>
      <w:r w:rsidRPr="00C00E4E">
        <w:rPr>
          <w:rFonts w:ascii="Century Gothic" w:eastAsia="Times New Roman" w:hAnsi="Century Gothic" w:cs="Calibri"/>
          <w:color w:val="000000"/>
          <w:kern w:val="0"/>
          <w:sz w:val="18"/>
          <w:szCs w:val="18"/>
          <w:lang w:eastAsia="pt-BR"/>
          <w14:ligatures w14:val="none"/>
        </w:rPr>
        <w:t>Autores são encorajados a disponibilizar todos os conteúdos (dados, códigos de programa e outros materiais) subjacentes ao texto do manuscrito anteriormente ou no momento da publicação. Exceções são permitidas em casos de questões legais e éticas. O objetivo é facilitar a avaliação do manuscrito e, se aprovado, contribuir para a preservação e reuso dos conteúdos e a reprodutibilidade das pesquisas.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1"/>
        <w:gridCol w:w="8043"/>
      </w:tblGrid>
      <w:tr w:rsidR="00C00E4E" w:rsidRPr="00C00E4E" w14:paraId="00F3ADC0" w14:textId="77777777" w:rsidTr="0024704C">
        <w:trPr>
          <w:trHeight w:val="20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C07FCC" w14:textId="77777777" w:rsidR="00C00E4E" w:rsidRPr="00C00E4E" w:rsidRDefault="00C00E4E" w:rsidP="009F3112">
            <w:pPr>
              <w:spacing w:before="40" w:after="40" w:line="240" w:lineRule="auto"/>
              <w:ind w:right="156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Os autores informam se os conteúdos subjacentes ao texto do manuscrito já estão disponíveis em sua totalidade e sem restrições ou assim estarão no momento da publicação?</w:t>
            </w:r>
          </w:p>
        </w:tc>
      </w:tr>
      <w:tr w:rsidR="00C00E4E" w:rsidRPr="00C00E4E" w14:paraId="60A4C768" w14:textId="77777777" w:rsidTr="0024704C">
        <w:trPr>
          <w:trHeight w:val="20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5D3CF3" w14:textId="47CAD8F9" w:rsidR="00C00E4E" w:rsidRPr="00C00E4E" w:rsidRDefault="00542C44" w:rsidP="00542C44">
            <w:pPr>
              <w:spacing w:after="0" w:line="240" w:lineRule="auto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</w:t>
            </w:r>
            <w:r w:rsidR="00C00E4E"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(  )</w:t>
            </w:r>
          </w:p>
        </w:tc>
        <w:tc>
          <w:tcPr>
            <w:tcW w:w="8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F7F179" w14:textId="77777777" w:rsidR="00C00E4E" w:rsidRPr="00C00E4E" w:rsidRDefault="00C00E4E" w:rsidP="00542C44">
            <w:pPr>
              <w:spacing w:after="0" w:line="240" w:lineRule="auto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Sim:</w:t>
            </w:r>
          </w:p>
          <w:p w14:paraId="00F780F8" w14:textId="01AE0C71" w:rsidR="00C00E4E" w:rsidRPr="00C00E4E" w:rsidRDefault="00C00E4E" w:rsidP="00100BB4">
            <w:pPr>
              <w:spacing w:after="0" w:line="240" w:lineRule="auto"/>
              <w:ind w:left="513" w:right="370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(</w:t>
            </w:r>
            <w:r w:rsidR="00100BB4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</w:t>
            </w: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) os conteúdos subjacentes ao texto da pesquisa estão contidos no manuscrito (</w:t>
            </w:r>
            <w:r w:rsidR="00100BB4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</w:t>
            </w: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) os conteúdos já estão disponíveis</w:t>
            </w:r>
          </w:p>
          <w:p w14:paraId="321B6956" w14:textId="0D20087F" w:rsidR="00C00E4E" w:rsidRPr="00C00E4E" w:rsidRDefault="00C00E4E" w:rsidP="00100BB4">
            <w:pPr>
              <w:spacing w:after="0" w:line="240" w:lineRule="auto"/>
              <w:ind w:left="513" w:right="270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(</w:t>
            </w:r>
            <w:r w:rsidR="00100BB4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</w:t>
            </w: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) os conteúdos estarão disponíveis no momento da publicação do artigo Seguem títulos e respectivas URLs, números de acesso ou </w:t>
            </w:r>
            <w:proofErr w:type="spellStart"/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DOIs</w:t>
            </w:r>
            <w:proofErr w:type="spellEnd"/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dos arquivos dos conteúdos subjacentes ao texto do artigo (use uma linha para cada dado):</w:t>
            </w:r>
          </w:p>
        </w:tc>
      </w:tr>
      <w:tr w:rsidR="00C00E4E" w:rsidRPr="00C00E4E" w14:paraId="01ACA7D8" w14:textId="77777777" w:rsidTr="0024704C">
        <w:trPr>
          <w:trHeight w:val="20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82CAD8" w14:textId="4BF2B63A" w:rsidR="00C00E4E" w:rsidRPr="00C00E4E" w:rsidRDefault="00542C44" w:rsidP="00542C44">
            <w:pPr>
              <w:spacing w:after="0" w:line="240" w:lineRule="auto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</w:t>
            </w:r>
            <w:r w:rsidR="00C00E4E"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(</w:t>
            </w:r>
            <w:r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</w:t>
            </w:r>
            <w:r w:rsidR="00C00E4E"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)</w:t>
            </w:r>
          </w:p>
        </w:tc>
        <w:tc>
          <w:tcPr>
            <w:tcW w:w="8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AC8B66" w14:textId="411E83D7" w:rsidR="00C00E4E" w:rsidRPr="00C00E4E" w:rsidRDefault="00C00E4E" w:rsidP="00542C44">
            <w:pPr>
              <w:spacing w:after="0" w:line="240" w:lineRule="auto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Não:</w:t>
            </w:r>
          </w:p>
          <w:p w14:paraId="666C941B" w14:textId="62447F1F" w:rsidR="00C00E4E" w:rsidRPr="00C00E4E" w:rsidRDefault="00C00E4E" w:rsidP="00100BB4">
            <w:pPr>
              <w:spacing w:after="0" w:line="240" w:lineRule="auto"/>
              <w:ind w:left="505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(</w:t>
            </w:r>
            <w:r w:rsidR="00100BB4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</w:t>
            </w: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) dados estão disponíveis sob demanda dos pareceristas</w:t>
            </w:r>
          </w:p>
          <w:p w14:paraId="6E7AB7A8" w14:textId="20F2A185" w:rsidR="00C00E4E" w:rsidRPr="00C00E4E" w:rsidRDefault="00C00E4E" w:rsidP="0024704C">
            <w:pPr>
              <w:spacing w:after="0" w:line="240" w:lineRule="auto"/>
              <w:ind w:left="796" w:right="559" w:hanging="283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(</w:t>
            </w:r>
            <w:r w:rsidR="00100BB4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</w:t>
            </w: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) após a publicação os dados estarão disponíveis sob demanda aos autores – condição justificada no manuscrito</w:t>
            </w:r>
          </w:p>
          <w:p w14:paraId="74E49ECA" w14:textId="183A1024" w:rsidR="00C00E4E" w:rsidRPr="00C00E4E" w:rsidRDefault="00C00E4E" w:rsidP="00100BB4">
            <w:pPr>
              <w:spacing w:after="0" w:line="240" w:lineRule="auto"/>
              <w:ind w:left="505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(</w:t>
            </w:r>
            <w:r w:rsidR="00100BB4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</w:t>
            </w: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 xml:space="preserve"> ) os dados não podem ser disponibilizados publicamente. Justifique a seguir:</w:t>
            </w:r>
          </w:p>
        </w:tc>
      </w:tr>
    </w:tbl>
    <w:p w14:paraId="57AFB1B4" w14:textId="77777777" w:rsidR="00C00E4E" w:rsidRPr="00C00E4E" w:rsidRDefault="00C00E4E" w:rsidP="00542C44">
      <w:pPr>
        <w:spacing w:after="0" w:line="240" w:lineRule="auto"/>
        <w:rPr>
          <w:rFonts w:ascii="Century Gothic" w:eastAsia="Times New Roman" w:hAnsi="Century Gothic" w:cs="Times New Roman"/>
          <w:kern w:val="0"/>
          <w:sz w:val="18"/>
          <w:szCs w:val="18"/>
          <w:lang w:eastAsia="pt-BR"/>
          <w14:ligatures w14:val="none"/>
        </w:rPr>
      </w:pPr>
    </w:p>
    <w:p w14:paraId="0A4134FE" w14:textId="77777777" w:rsidR="00C00E4E" w:rsidRPr="00C00E4E" w:rsidRDefault="00C00E4E" w:rsidP="00542C44">
      <w:pPr>
        <w:spacing w:after="0" w:line="240" w:lineRule="auto"/>
        <w:rPr>
          <w:rFonts w:ascii="Century Gothic" w:eastAsia="Times New Roman" w:hAnsi="Century Gothic" w:cs="Times New Roman"/>
          <w:b/>
          <w:bCs/>
          <w:kern w:val="0"/>
          <w:sz w:val="18"/>
          <w:szCs w:val="18"/>
          <w:lang w:eastAsia="pt-BR"/>
          <w14:ligatures w14:val="none"/>
        </w:rPr>
      </w:pPr>
      <w:r w:rsidRPr="00C00E4E">
        <w:rPr>
          <w:rFonts w:ascii="Century Gothic" w:eastAsia="Times New Roman" w:hAnsi="Century Gothic" w:cs="Calibri"/>
          <w:b/>
          <w:bCs/>
          <w:color w:val="C00000"/>
          <w:kern w:val="0"/>
          <w:sz w:val="18"/>
          <w:szCs w:val="18"/>
          <w:lang w:eastAsia="pt-BR"/>
          <w14:ligatures w14:val="none"/>
        </w:rPr>
        <w:t>Aberturas na avaliação por pares</w:t>
      </w:r>
    </w:p>
    <w:p w14:paraId="029A9C4A" w14:textId="77777777" w:rsidR="00C00E4E" w:rsidRPr="00C00E4E" w:rsidRDefault="00C00E4E" w:rsidP="00542C44">
      <w:pPr>
        <w:spacing w:after="0" w:line="240" w:lineRule="auto"/>
        <w:rPr>
          <w:rFonts w:ascii="Century Gothic" w:eastAsia="Times New Roman" w:hAnsi="Century Gothic" w:cs="Times New Roman"/>
          <w:kern w:val="0"/>
          <w:sz w:val="18"/>
          <w:szCs w:val="18"/>
          <w:lang w:eastAsia="pt-BR"/>
          <w14:ligatures w14:val="none"/>
        </w:rPr>
      </w:pPr>
      <w:r w:rsidRPr="00C00E4E">
        <w:rPr>
          <w:rFonts w:ascii="Century Gothic" w:eastAsia="Times New Roman" w:hAnsi="Century Gothic" w:cs="Calibri"/>
          <w:color w:val="000000"/>
          <w:kern w:val="0"/>
          <w:sz w:val="18"/>
          <w:szCs w:val="18"/>
          <w:lang w:eastAsia="pt-BR"/>
          <w14:ligatures w14:val="none"/>
        </w:rPr>
        <w:t xml:space="preserve">Os autores poderão optar por um ou mais meios de abertura do processo de </w:t>
      </w:r>
      <w:proofErr w:type="spellStart"/>
      <w:r w:rsidRPr="00C00E4E">
        <w:rPr>
          <w:rFonts w:ascii="Century Gothic" w:eastAsia="Times New Roman" w:hAnsi="Century Gothic" w:cs="Calibri"/>
          <w:i/>
          <w:iCs/>
          <w:color w:val="000000"/>
          <w:kern w:val="0"/>
          <w:sz w:val="18"/>
          <w:szCs w:val="18"/>
          <w:lang w:eastAsia="pt-BR"/>
          <w14:ligatures w14:val="none"/>
        </w:rPr>
        <w:t>peer</w:t>
      </w:r>
      <w:proofErr w:type="spellEnd"/>
      <w:r w:rsidRPr="00C00E4E">
        <w:rPr>
          <w:rFonts w:ascii="Century Gothic" w:eastAsia="Times New Roman" w:hAnsi="Century Gothic" w:cs="Calibri"/>
          <w:i/>
          <w:iCs/>
          <w:color w:val="000000"/>
          <w:kern w:val="0"/>
          <w:sz w:val="18"/>
          <w:szCs w:val="18"/>
          <w:lang w:eastAsia="pt-BR"/>
          <w14:ligatures w14:val="none"/>
        </w:rPr>
        <w:t xml:space="preserve"> review</w:t>
      </w:r>
    </w:p>
    <w:p w14:paraId="006A7637" w14:textId="1C0A9B63" w:rsidR="00C00E4E" w:rsidRPr="00C00E4E" w:rsidRDefault="00C00E4E" w:rsidP="00542C44">
      <w:pPr>
        <w:spacing w:after="0" w:line="240" w:lineRule="auto"/>
        <w:rPr>
          <w:rFonts w:ascii="Century Gothic" w:eastAsia="Times New Roman" w:hAnsi="Century Gothic" w:cs="Times New Roman"/>
          <w:kern w:val="0"/>
          <w:sz w:val="18"/>
          <w:szCs w:val="18"/>
          <w:lang w:eastAsia="pt-BR"/>
          <w14:ligatures w14:val="none"/>
        </w:rPr>
      </w:pPr>
      <w:r w:rsidRPr="00C00E4E">
        <w:rPr>
          <w:rFonts w:ascii="Century Gothic" w:eastAsia="Times New Roman" w:hAnsi="Century Gothic" w:cs="Calibri"/>
          <w:color w:val="000000"/>
          <w:kern w:val="0"/>
          <w:sz w:val="18"/>
          <w:szCs w:val="18"/>
          <w:lang w:eastAsia="pt-BR"/>
          <w14:ligatures w14:val="none"/>
        </w:rPr>
        <w:t>oferecidos pelo periódico. </w:t>
      </w:r>
    </w:p>
    <w:p w14:paraId="0F45B95C" w14:textId="77777777" w:rsidR="00C00E4E" w:rsidRPr="00C00E4E" w:rsidRDefault="00C00E4E" w:rsidP="00A93A76">
      <w:pPr>
        <w:spacing w:after="60" w:line="240" w:lineRule="auto"/>
        <w:rPr>
          <w:rFonts w:ascii="Century Gothic" w:eastAsia="Times New Roman" w:hAnsi="Century Gothic" w:cs="Times New Roman"/>
          <w:kern w:val="0"/>
          <w:sz w:val="18"/>
          <w:szCs w:val="18"/>
          <w:lang w:eastAsia="pt-BR"/>
          <w14:ligatures w14:val="none"/>
        </w:rPr>
      </w:pPr>
      <w:r w:rsidRPr="00C00E4E">
        <w:rPr>
          <w:rFonts w:ascii="Century Gothic" w:eastAsia="Times New Roman" w:hAnsi="Century Gothic" w:cs="Calibri"/>
          <w:i/>
          <w:iCs/>
          <w:color w:val="000000"/>
          <w:kern w:val="0"/>
          <w:sz w:val="18"/>
          <w:szCs w:val="18"/>
          <w:lang w:eastAsia="pt-BR"/>
          <w14:ligatures w14:val="none"/>
        </w:rPr>
        <w:t xml:space="preserve">Obs. A publicação dos pareceres e a interação direta com os pareceristas estarão condicionadas a </w:t>
      </w:r>
      <w:proofErr w:type="spellStart"/>
      <w:r w:rsidRPr="00C00E4E">
        <w:rPr>
          <w:rFonts w:ascii="Century Gothic" w:eastAsia="Times New Roman" w:hAnsi="Century Gothic" w:cs="Calibri"/>
          <w:i/>
          <w:iCs/>
          <w:color w:val="000000"/>
          <w:kern w:val="0"/>
          <w:sz w:val="18"/>
          <w:szCs w:val="18"/>
          <w:lang w:eastAsia="pt-BR"/>
          <w14:ligatures w14:val="none"/>
        </w:rPr>
        <w:t>concordancia</w:t>
      </w:r>
      <w:proofErr w:type="spellEnd"/>
      <w:r w:rsidRPr="00C00E4E">
        <w:rPr>
          <w:rFonts w:ascii="Century Gothic" w:eastAsia="Times New Roman" w:hAnsi="Century Gothic" w:cs="Calibri"/>
          <w:i/>
          <w:iCs/>
          <w:color w:val="000000"/>
          <w:kern w:val="0"/>
          <w:sz w:val="18"/>
          <w:szCs w:val="18"/>
          <w:lang w:eastAsia="pt-BR"/>
          <w14:ligatures w14:val="none"/>
        </w:rPr>
        <w:t xml:space="preserve"> dos Avaliadores.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54"/>
        <w:gridCol w:w="6140"/>
      </w:tblGrid>
      <w:tr w:rsidR="00C00E4E" w:rsidRPr="00C00E4E" w14:paraId="0EEFCCBC" w14:textId="77777777" w:rsidTr="0024704C">
        <w:trPr>
          <w:trHeight w:val="20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6709CC" w14:textId="77777777" w:rsidR="00C00E4E" w:rsidRPr="00C00E4E" w:rsidRDefault="00C00E4E" w:rsidP="009F3112">
            <w:pPr>
              <w:spacing w:before="40" w:after="40" w:line="240" w:lineRule="auto"/>
              <w:ind w:right="824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Quando oferecida a opção, os autores concordam com a publicação dos pareceres da avaliação de aprovação do manuscrito?</w:t>
            </w:r>
          </w:p>
        </w:tc>
      </w:tr>
      <w:tr w:rsidR="00C00E4E" w:rsidRPr="00C00E4E" w14:paraId="49CE9344" w14:textId="77777777" w:rsidTr="0024704C">
        <w:trPr>
          <w:trHeight w:val="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8DEF7D" w14:textId="77777777" w:rsidR="00C00E4E" w:rsidRPr="00C00E4E" w:rsidRDefault="00C00E4E" w:rsidP="00542C44">
            <w:pPr>
              <w:spacing w:after="0" w:line="240" w:lineRule="auto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( 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2941D1" w14:textId="77777777" w:rsidR="00C00E4E" w:rsidRPr="00C00E4E" w:rsidRDefault="00C00E4E" w:rsidP="00542C44">
            <w:pPr>
              <w:spacing w:after="0" w:line="240" w:lineRule="auto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Sim</w:t>
            </w:r>
          </w:p>
        </w:tc>
      </w:tr>
      <w:tr w:rsidR="00C00E4E" w:rsidRPr="00C00E4E" w14:paraId="4CEC7DD2" w14:textId="77777777" w:rsidTr="0024704C">
        <w:trPr>
          <w:trHeight w:val="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F47538" w14:textId="77777777" w:rsidR="00C00E4E" w:rsidRPr="00C00E4E" w:rsidRDefault="00C00E4E" w:rsidP="00542C44">
            <w:pPr>
              <w:spacing w:after="0" w:line="240" w:lineRule="auto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( 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419B39" w14:textId="77777777" w:rsidR="00C00E4E" w:rsidRPr="00C00E4E" w:rsidRDefault="00C00E4E" w:rsidP="00542C44">
            <w:pPr>
              <w:spacing w:after="0" w:line="240" w:lineRule="auto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Não</w:t>
            </w:r>
          </w:p>
        </w:tc>
      </w:tr>
      <w:tr w:rsidR="00C00E4E" w:rsidRPr="00C00E4E" w14:paraId="527959A7" w14:textId="77777777" w:rsidTr="0024704C">
        <w:trPr>
          <w:trHeight w:val="20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A3D043" w14:textId="77777777" w:rsidR="00C00E4E" w:rsidRPr="00C00E4E" w:rsidRDefault="00C00E4E" w:rsidP="009F3112">
            <w:pPr>
              <w:spacing w:before="40" w:after="40" w:line="240" w:lineRule="auto"/>
              <w:ind w:right="125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Quando oferecida a opção, os autores concordam em interagir diretamente com pareceristas responsáveis pela avaliação do manuscrito?</w:t>
            </w:r>
          </w:p>
        </w:tc>
      </w:tr>
      <w:tr w:rsidR="00C00E4E" w:rsidRPr="00C00E4E" w14:paraId="2FB388B8" w14:textId="77777777" w:rsidTr="0024704C">
        <w:trPr>
          <w:trHeight w:val="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71482B" w14:textId="77777777" w:rsidR="00C00E4E" w:rsidRPr="00C00E4E" w:rsidRDefault="00C00E4E" w:rsidP="00542C44">
            <w:pPr>
              <w:spacing w:after="0" w:line="240" w:lineRule="auto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( 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EA4DB2" w14:textId="77777777" w:rsidR="00C00E4E" w:rsidRPr="00C00E4E" w:rsidRDefault="00C00E4E" w:rsidP="00542C44">
            <w:pPr>
              <w:spacing w:after="0" w:line="240" w:lineRule="auto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Sim</w:t>
            </w:r>
          </w:p>
        </w:tc>
      </w:tr>
      <w:tr w:rsidR="00C00E4E" w:rsidRPr="00C00E4E" w14:paraId="39490A10" w14:textId="77777777" w:rsidTr="0024704C">
        <w:trPr>
          <w:trHeight w:val="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90D9A2" w14:textId="77777777" w:rsidR="00C00E4E" w:rsidRPr="00C00E4E" w:rsidRDefault="00C00E4E" w:rsidP="00542C44">
            <w:pPr>
              <w:spacing w:after="0" w:line="240" w:lineRule="auto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( 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F9C6B5" w14:textId="77777777" w:rsidR="00C00E4E" w:rsidRPr="00C00E4E" w:rsidRDefault="00C00E4E" w:rsidP="00542C44">
            <w:pPr>
              <w:spacing w:after="0" w:line="240" w:lineRule="auto"/>
              <w:rPr>
                <w:rFonts w:ascii="Century Gothic" w:eastAsia="Times New Roman" w:hAnsi="Century Gothic" w:cs="Times New Roman"/>
                <w:kern w:val="0"/>
                <w:sz w:val="18"/>
                <w:szCs w:val="18"/>
                <w:lang w:eastAsia="pt-BR"/>
                <w14:ligatures w14:val="none"/>
              </w:rPr>
            </w:pPr>
            <w:r w:rsidRPr="00C00E4E">
              <w:rPr>
                <w:rFonts w:ascii="Century Gothic" w:eastAsia="Times New Roman" w:hAnsi="Century Gothic" w:cs="Calibri"/>
                <w:color w:val="000000"/>
                <w:kern w:val="0"/>
                <w:sz w:val="18"/>
                <w:szCs w:val="18"/>
                <w:lang w:eastAsia="pt-BR"/>
                <w14:ligatures w14:val="none"/>
              </w:rPr>
              <w:t>Não</w:t>
            </w:r>
          </w:p>
        </w:tc>
      </w:tr>
    </w:tbl>
    <w:p w14:paraId="33DFBF47" w14:textId="28C1D827" w:rsidR="00290349" w:rsidRDefault="00290349" w:rsidP="00A93A76"/>
    <w:sectPr w:rsidR="00290349" w:rsidSect="00A93A76">
      <w:pgSz w:w="11906" w:h="16838"/>
      <w:pgMar w:top="1417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349"/>
    <w:rsid w:val="00000D4E"/>
    <w:rsid w:val="00100BB4"/>
    <w:rsid w:val="00201963"/>
    <w:rsid w:val="0024704C"/>
    <w:rsid w:val="00290349"/>
    <w:rsid w:val="004E67CB"/>
    <w:rsid w:val="00542C44"/>
    <w:rsid w:val="00816598"/>
    <w:rsid w:val="009F3112"/>
    <w:rsid w:val="00A93A76"/>
    <w:rsid w:val="00B77A10"/>
    <w:rsid w:val="00C00E4E"/>
    <w:rsid w:val="00C92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70183"/>
  <w15:chartTrackingRefBased/>
  <w15:docId w15:val="{B62048EA-5ADA-43A3-BAF4-DBCE2E2F2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29034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2903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29034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29034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29034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29034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29034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29034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9034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29034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29034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29034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29034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29034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29034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29034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29034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29034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29034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2903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29034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29034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2903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29034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29034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29034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29034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29034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29034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851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90890">
          <w:marLeft w:val="3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62784">
          <w:marLeft w:val="3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924048">
          <w:marLeft w:val="3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401</Words>
  <Characters>2169</Characters>
  <Application>Microsoft Office Word</Application>
  <DocSecurity>0</DocSecurity>
  <Lines>18</Lines>
  <Paragraphs>5</Paragraphs>
  <ScaleCrop>false</ScaleCrop>
  <Company/>
  <LinksUpToDate>false</LinksUpToDate>
  <CharactersWithSpaces>2565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Diogo Andrade</dc:creator>
  <cp:keywords/>
  <dc:description/>
  <cp:lastModifiedBy>Diogo Andrade</cp:lastModifiedBy>
  <cp:revision>15</cp:revision>
  <dcterms:created xsi:type="dcterms:W3CDTF">2024-05-14T16:46:00Z</dcterms:created>
  <dcterms:modified xsi:type="dcterms:W3CDTF">2024-05-14T16:57:00Z</dcterms:modified>
</cp:coreProperties>
</file>