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1 - Razão de Sexos, freguesia de Guarapiranga, 1831-</w:t>
      </w:r>
      <w:proofErr w:type="gramStart"/>
      <w:r w:rsidRPr="00384B15">
        <w:rPr>
          <w:rFonts w:cs="Times New Roman"/>
          <w:szCs w:val="24"/>
        </w:rPr>
        <w:t>32</w:t>
      </w:r>
      <w:proofErr w:type="gramEnd"/>
    </w:p>
    <w:tbl>
      <w:tblPr>
        <w:tblStyle w:val="SombreamentoClaro"/>
        <w:tblW w:w="0" w:type="auto"/>
        <w:tblLook w:val="04A0" w:firstRow="1" w:lastRow="0" w:firstColumn="1" w:lastColumn="0" w:noHBand="0" w:noVBand="1"/>
      </w:tblPr>
      <w:tblGrid>
        <w:gridCol w:w="1062"/>
        <w:gridCol w:w="1140"/>
        <w:gridCol w:w="1260"/>
        <w:gridCol w:w="1040"/>
        <w:gridCol w:w="1220"/>
        <w:gridCol w:w="831"/>
      </w:tblGrid>
      <w:tr w:rsidR="00E378AA" w:rsidRPr="00384B15" w:rsidTr="00F25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Brancos</w:t>
            </w:r>
          </w:p>
        </w:tc>
        <w:tc>
          <w:tcPr>
            <w:tcW w:w="12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Crioulos</w:t>
            </w:r>
          </w:p>
        </w:tc>
        <w:tc>
          <w:tcPr>
            <w:tcW w:w="10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Pardos</w:t>
            </w:r>
          </w:p>
        </w:tc>
        <w:tc>
          <w:tcPr>
            <w:tcW w:w="122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Africanos</w:t>
            </w:r>
          </w:p>
        </w:tc>
        <w:tc>
          <w:tcPr>
            <w:tcW w:w="7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Total</w:t>
            </w:r>
          </w:p>
        </w:tc>
      </w:tr>
      <w:tr w:rsidR="00E378AA" w:rsidRPr="00384B15" w:rsidTr="00F25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Livres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98,26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77,32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87,78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191,55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91,56</w:t>
            </w:r>
          </w:p>
        </w:tc>
      </w:tr>
      <w:tr w:rsidR="00E378AA" w:rsidRPr="00384B15" w:rsidTr="00F2528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Escravos</w:t>
            </w:r>
          </w:p>
        </w:tc>
        <w:tc>
          <w:tcPr>
            <w:tcW w:w="11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-</w:t>
            </w:r>
          </w:p>
        </w:tc>
        <w:tc>
          <w:tcPr>
            <w:tcW w:w="12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99,88</w:t>
            </w:r>
          </w:p>
        </w:tc>
        <w:tc>
          <w:tcPr>
            <w:tcW w:w="10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114,56</w:t>
            </w:r>
          </w:p>
        </w:tc>
        <w:tc>
          <w:tcPr>
            <w:tcW w:w="122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406,92</w:t>
            </w:r>
          </w:p>
        </w:tc>
        <w:tc>
          <w:tcPr>
            <w:tcW w:w="7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161,78</w:t>
            </w:r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rFonts w:cs="Times New Roman"/>
          <w:sz w:val="20"/>
          <w:szCs w:val="24"/>
        </w:rPr>
        <w:t>Fonte: Arquivo Público Mineiro. Listas Nominativas 1831-32. Disponível em www.poplin.cedeplar.ufmg.br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Gráfico 1 – Tráfico transatlântico de escravos e regiões de desembarque na América Portuguesa (1500 – 1875)</w:t>
      </w:r>
    </w:p>
    <w:p w:rsidR="00D71F9D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6756F818" wp14:editId="0E7891FB">
            <wp:extent cx="5579745" cy="3509645"/>
            <wp:effectExtent l="0" t="0" r="20955" b="1460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Fonte: </w:t>
      </w:r>
      <w:hyperlink r:id="rId8" w:history="1">
        <w:r w:rsidRPr="00384B15">
          <w:rPr>
            <w:rStyle w:val="Hyperlink"/>
            <w:rFonts w:cs="Times New Roman"/>
            <w:sz w:val="20"/>
            <w:szCs w:val="24"/>
          </w:rPr>
          <w:t>www.slavesvoyages.org</w:t>
        </w:r>
      </w:hyperlink>
    </w:p>
    <w:p w:rsidR="00E378AA" w:rsidRDefault="00E378AA">
      <w:pPr>
        <w:spacing w:after="160" w:line="259" w:lineRule="auto"/>
        <w:ind w:left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lastRenderedPageBreak/>
        <w:t>Gráfico 2 – Batismos de africanos adultos, Paróquia de Piranga, Minas Gerais (1755 – 1856</w:t>
      </w:r>
      <w:proofErr w:type="gramStart"/>
      <w:r w:rsidRPr="00384B15">
        <w:rPr>
          <w:rFonts w:cs="Times New Roman"/>
          <w:szCs w:val="24"/>
        </w:rPr>
        <w:t>)</w:t>
      </w:r>
      <w:proofErr w:type="gramEnd"/>
    </w:p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E378AA">
        <w:rPr>
          <w:noProof/>
          <w:lang w:eastAsia="pt-BR"/>
        </w:rPr>
        <w:drawing>
          <wp:inline distT="0" distB="0" distL="0" distR="0" wp14:anchorId="44733635" wp14:editId="12F367AD">
            <wp:extent cx="5537200" cy="3498850"/>
            <wp:effectExtent l="0" t="0" r="25400" b="2540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Fonte: Arquivo Eclesiástico da Arquidiocese de Mariana; Arquivo da Casa Paroquial de Piranga; </w:t>
      </w:r>
      <w:hyperlink r:id="rId10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2 – Domicílio chefiado por Antônio José de Carvalho, Piranga, </w:t>
      </w:r>
      <w:proofErr w:type="gramStart"/>
      <w:r w:rsidRPr="00384B15">
        <w:rPr>
          <w:rFonts w:cs="Times New Roman"/>
          <w:szCs w:val="24"/>
        </w:rPr>
        <w:t>1839</w:t>
      </w:r>
      <w:proofErr w:type="gramEnd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409"/>
        <w:gridCol w:w="580"/>
        <w:gridCol w:w="679"/>
        <w:gridCol w:w="1527"/>
        <w:gridCol w:w="849"/>
        <w:gridCol w:w="1032"/>
        <w:gridCol w:w="1426"/>
      </w:tblGrid>
      <w:tr w:rsidR="00E378AA" w:rsidRPr="00E378AA" w:rsidTr="00F25283">
        <w:trPr>
          <w:trHeight w:val="315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  <w:proofErr w:type="gramEnd"/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Qualidade/cor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Estado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Antônio Jose de Carvalho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69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branco</w:t>
            </w:r>
            <w:proofErr w:type="gramEnd"/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  <w:proofErr w:type="gramEnd"/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roça</w:t>
            </w:r>
            <w:proofErr w:type="gramEnd"/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 w:firstLine="448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Joaquim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carpinteiro</w:t>
            </w:r>
            <w:proofErr w:type="gramEnd"/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Domingos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Joao Jose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Salvador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Jeronimo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Lucindo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Silvana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Marta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Andreza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Rita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Francelina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Francisca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3 – Domicílio chefiado por Antônio José de Carvalho, Piranga, </w:t>
      </w:r>
      <w:proofErr w:type="gramStart"/>
      <w:r w:rsidRPr="00384B15">
        <w:rPr>
          <w:rFonts w:cs="Times New Roman"/>
          <w:szCs w:val="24"/>
        </w:rPr>
        <w:t>1831</w:t>
      </w:r>
      <w:proofErr w:type="gramEnd"/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2319"/>
        <w:gridCol w:w="620"/>
        <w:gridCol w:w="778"/>
        <w:gridCol w:w="1653"/>
        <w:gridCol w:w="957"/>
        <w:gridCol w:w="1114"/>
        <w:gridCol w:w="1175"/>
      </w:tblGrid>
      <w:tr w:rsidR="00E378AA" w:rsidRPr="00384B15" w:rsidTr="00F25283">
        <w:trPr>
          <w:trHeight w:val="315"/>
        </w:trPr>
        <w:tc>
          <w:tcPr>
            <w:tcW w:w="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nº</w:t>
            </w:r>
            <w:proofErr w:type="gramEnd"/>
          </w:p>
        </w:tc>
        <w:tc>
          <w:tcPr>
            <w:tcW w:w="23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Nome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Sexo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Idade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Qualidade/cor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Estado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Condição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Ocupação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Antônio Jose de Carvalho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58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branco</w:t>
            </w:r>
            <w:proofErr w:type="gramEnd"/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livre</w:t>
            </w:r>
            <w:proofErr w:type="gramEnd"/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roça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 xml:space="preserve"> e engenho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Joaquim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pardo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carpinteiro</w:t>
            </w:r>
            <w:proofErr w:type="gramEnd"/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Jeronimo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Salvador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Domingos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Francisco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Silvana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Rita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Marta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Andreza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  <w:tr w:rsidR="00E378AA" w:rsidRPr="00384B15" w:rsidTr="00F25283">
        <w:trPr>
          <w:trHeight w:val="315"/>
        </w:trPr>
        <w:tc>
          <w:tcPr>
            <w:tcW w:w="4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Maria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/preto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  <w:proofErr w:type="gramEnd"/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1 – Relações de compadrio, Maria Rebolo. Paróquia de P</w:t>
      </w:r>
      <w:bookmarkStart w:id="0" w:name="_GoBack"/>
      <w:bookmarkEnd w:id="0"/>
      <w:r w:rsidRPr="00384B15">
        <w:rPr>
          <w:rFonts w:cs="Times New Roman"/>
          <w:szCs w:val="20"/>
        </w:rPr>
        <w:t xml:space="preserve">iranga, 1817 - </w:t>
      </w:r>
      <w:proofErr w:type="gramStart"/>
      <w:r w:rsidRPr="00384B15">
        <w:rPr>
          <w:rFonts w:cs="Times New Roman"/>
          <w:szCs w:val="20"/>
        </w:rPr>
        <w:t>1844</w:t>
      </w:r>
      <w:proofErr w:type="gramEnd"/>
    </w:p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rFonts w:cs="Times New Roman"/>
          <w:noProof/>
          <w:szCs w:val="20"/>
          <w:lang w:eastAsia="pt-BR"/>
        </w:rPr>
        <w:drawing>
          <wp:inline distT="0" distB="0" distL="0" distR="0" wp14:anchorId="79D0661A" wp14:editId="4AE9EDA7">
            <wp:extent cx="5579709" cy="3375660"/>
            <wp:effectExtent l="19050" t="19050" r="21590" b="152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Rebolo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09" cy="337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2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4 – Domicílio chefiado por Maria Rosa do Espirito Santo, Piranga, </w:t>
      </w:r>
      <w:proofErr w:type="gramStart"/>
      <w:r w:rsidRPr="00384B15">
        <w:rPr>
          <w:rFonts w:cs="Times New Roman"/>
          <w:szCs w:val="24"/>
        </w:rPr>
        <w:t>1839</w:t>
      </w:r>
      <w:proofErr w:type="gramEnd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820"/>
        <w:gridCol w:w="575"/>
        <w:gridCol w:w="655"/>
        <w:gridCol w:w="1281"/>
        <w:gridCol w:w="834"/>
        <w:gridCol w:w="1160"/>
        <w:gridCol w:w="1125"/>
      </w:tblGrid>
      <w:tr w:rsidR="00623010" w:rsidRPr="00384B15" w:rsidTr="00F25283">
        <w:trPr>
          <w:trHeight w:val="300"/>
        </w:trPr>
        <w:tc>
          <w:tcPr>
            <w:tcW w:w="3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proofErr w:type="gramEnd"/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Qualidade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Condição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Rosa do Espirito Santo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  <w:proofErr w:type="gramEnd"/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Lib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Lavrador</w:t>
            </w: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Jose Teixeira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Lib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Antônio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Egídio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Isabel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Congo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Lib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5 – Domicílio chefiado por Maria Rosa do Espirito Santo, Piranga, </w:t>
      </w:r>
      <w:proofErr w:type="gramStart"/>
      <w:r w:rsidRPr="00384B15">
        <w:rPr>
          <w:rFonts w:cs="Times New Roman"/>
          <w:szCs w:val="24"/>
        </w:rPr>
        <w:t>1831</w:t>
      </w:r>
      <w:proofErr w:type="gramEnd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780"/>
        <w:gridCol w:w="575"/>
        <w:gridCol w:w="655"/>
        <w:gridCol w:w="1447"/>
        <w:gridCol w:w="819"/>
        <w:gridCol w:w="984"/>
        <w:gridCol w:w="1103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proofErr w:type="gramEnd"/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Qualidade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Condição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Rosa do Espirito Santo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  <w:proofErr w:type="gramEnd"/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  <w:proofErr w:type="gramEnd"/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  <w:proofErr w:type="gramEnd"/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Lavrador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Romualdo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/preto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Isabel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/preto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Sabina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Ribeira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2 – Relações de compadrio, Isabel Angola. Paróquia de Piranga, 1796-</w:t>
      </w:r>
      <w:proofErr w:type="gramStart"/>
      <w:r w:rsidRPr="00384B15">
        <w:rPr>
          <w:rFonts w:cs="Times New Roman"/>
          <w:szCs w:val="20"/>
        </w:rPr>
        <w:t>1805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01BA1F68" wp14:editId="5C53880F">
            <wp:extent cx="5579745" cy="3375660"/>
            <wp:effectExtent l="19050" t="19050" r="20955" b="152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7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4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lastRenderedPageBreak/>
        <w:t>Imagem 3 – Relações de compadrio, Isabel Angola. Paróquia de Piranga, 1796-</w:t>
      </w:r>
      <w:proofErr w:type="gramStart"/>
      <w:r w:rsidRPr="00384B15">
        <w:rPr>
          <w:rFonts w:cs="Times New Roman"/>
          <w:szCs w:val="20"/>
        </w:rPr>
        <w:t>1813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668975D4" wp14:editId="427A3E5A">
            <wp:extent cx="5579745" cy="3352165"/>
            <wp:effectExtent l="19050" t="19050" r="20955" b="196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5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6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4 – Relações de compadrio, Isabel Angola. Paróquia de Piranga, 1796-</w:t>
      </w:r>
      <w:proofErr w:type="gramStart"/>
      <w:r w:rsidRPr="00384B15">
        <w:rPr>
          <w:rFonts w:cs="Times New Roman"/>
          <w:szCs w:val="20"/>
        </w:rPr>
        <w:t>1818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4F477567" wp14:editId="036FD4AD">
            <wp:extent cx="5540873" cy="3352165"/>
            <wp:effectExtent l="19050" t="19050" r="22225" b="196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3" cy="335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8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5 – Relações de compadrio, Isabel Angola. Paróquia de Piranga, 1796-</w:t>
      </w:r>
      <w:proofErr w:type="gramStart"/>
      <w:r w:rsidRPr="00384B15">
        <w:rPr>
          <w:rFonts w:cs="Times New Roman"/>
          <w:szCs w:val="20"/>
        </w:rPr>
        <w:t>1820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54354B13" wp14:editId="1B8DECE0">
            <wp:extent cx="5540873" cy="3352164"/>
            <wp:effectExtent l="19050" t="19050" r="22225" b="203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3" cy="3352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0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6 – Domicílio chefiado por Antônio Marçal, Piranga, </w:t>
      </w:r>
      <w:proofErr w:type="gramStart"/>
      <w:r w:rsidRPr="00384B15">
        <w:rPr>
          <w:rFonts w:cs="Times New Roman"/>
          <w:szCs w:val="24"/>
        </w:rPr>
        <w:t>1839</w:t>
      </w:r>
      <w:proofErr w:type="gramEnd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709"/>
        <w:gridCol w:w="960"/>
        <w:gridCol w:w="1166"/>
        <w:gridCol w:w="851"/>
        <w:gridCol w:w="1276"/>
        <w:gridCol w:w="1559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  <w:proofErr w:type="gramEnd"/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Estado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  <w:proofErr w:type="gramEnd"/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Antônio Marçal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28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Casado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Lib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Lavrador 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Ana Maria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Casado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Fiadeira 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Isabel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Benguela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Solteiro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Livre ou </w:t>
            </w:r>
            <w:proofErr w:type="spell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Fiadeira </w:t>
            </w: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 xml:space="preserve">Tabela 7 – Domicílio chefiado por João Soares, Piranga, </w:t>
      </w:r>
      <w:proofErr w:type="gramStart"/>
      <w:r w:rsidRPr="00384B15">
        <w:rPr>
          <w:rFonts w:cs="Times New Roman"/>
          <w:szCs w:val="24"/>
        </w:rPr>
        <w:t>1831</w:t>
      </w:r>
      <w:proofErr w:type="gramEnd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701"/>
        <w:gridCol w:w="708"/>
        <w:gridCol w:w="709"/>
        <w:gridCol w:w="1480"/>
        <w:gridCol w:w="1180"/>
        <w:gridCol w:w="1309"/>
        <w:gridCol w:w="1276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Estado 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Joao Soares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casado</w:t>
            </w:r>
            <w:proofErr w:type="gramEnd"/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negociante</w:t>
            </w:r>
            <w:proofErr w:type="gramEnd"/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Dionisia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casado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Pedro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Felix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Francisco Congo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Isabel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</w:t>
            </w:r>
            <w:proofErr w:type="gramEnd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Claudina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Joana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Beatriz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fiadeira</w:t>
            </w:r>
            <w:proofErr w:type="gramEnd"/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 xml:space="preserve">Imagem 6 – Relações de compadrio, Isabel </w:t>
      </w:r>
      <w:proofErr w:type="spellStart"/>
      <w:r w:rsidRPr="00384B15">
        <w:rPr>
          <w:rFonts w:cs="Times New Roman"/>
          <w:szCs w:val="20"/>
        </w:rPr>
        <w:t>Matildes</w:t>
      </w:r>
      <w:proofErr w:type="spellEnd"/>
      <w:r w:rsidRPr="00384B15">
        <w:rPr>
          <w:rFonts w:cs="Times New Roman"/>
          <w:szCs w:val="20"/>
        </w:rPr>
        <w:t>. Paróquia de Piranga, 1793-</w:t>
      </w:r>
      <w:proofErr w:type="gramStart"/>
      <w:r w:rsidRPr="00384B15">
        <w:rPr>
          <w:rFonts w:cs="Times New Roman"/>
          <w:szCs w:val="20"/>
        </w:rPr>
        <w:t>1818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2346158C" wp14:editId="52B57253">
            <wp:extent cx="5540872" cy="3352164"/>
            <wp:effectExtent l="19050" t="19050" r="22225" b="203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2" cy="3352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2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 xml:space="preserve">Imagem 7 – Relações de compadrio, Isabel </w:t>
      </w:r>
      <w:proofErr w:type="spellStart"/>
      <w:r w:rsidRPr="00384B15">
        <w:rPr>
          <w:rFonts w:cs="Times New Roman"/>
          <w:szCs w:val="20"/>
        </w:rPr>
        <w:t>Matildes</w:t>
      </w:r>
      <w:proofErr w:type="spellEnd"/>
      <w:r w:rsidRPr="00384B15">
        <w:rPr>
          <w:rFonts w:cs="Times New Roman"/>
          <w:szCs w:val="20"/>
        </w:rPr>
        <w:t>. Paróquia de Piranga, 1793-</w:t>
      </w:r>
      <w:proofErr w:type="gramStart"/>
      <w:r w:rsidRPr="00384B15">
        <w:rPr>
          <w:rFonts w:cs="Times New Roman"/>
          <w:szCs w:val="20"/>
        </w:rPr>
        <w:t>1820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09CB46FA" wp14:editId="566E8F3B">
            <wp:extent cx="5540872" cy="3352163"/>
            <wp:effectExtent l="19050" t="19050" r="22225" b="203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2" cy="3352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4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 xml:space="preserve">Imagem 8 – Relações de compadrio, Isabel </w:t>
      </w:r>
      <w:proofErr w:type="spellStart"/>
      <w:r w:rsidRPr="00384B15">
        <w:rPr>
          <w:rFonts w:cs="Times New Roman"/>
          <w:szCs w:val="20"/>
        </w:rPr>
        <w:t>Matildes</w:t>
      </w:r>
      <w:proofErr w:type="spellEnd"/>
      <w:r w:rsidRPr="00384B15">
        <w:rPr>
          <w:rFonts w:cs="Times New Roman"/>
          <w:szCs w:val="20"/>
        </w:rPr>
        <w:t>. Paróquia de Piranga, 1793-</w:t>
      </w:r>
      <w:proofErr w:type="gramStart"/>
      <w:r w:rsidRPr="00384B15">
        <w:rPr>
          <w:rFonts w:cs="Times New Roman"/>
          <w:szCs w:val="20"/>
        </w:rPr>
        <w:t>1822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74E3AC8C" wp14:editId="5D5F6D18">
            <wp:extent cx="5540870" cy="3352163"/>
            <wp:effectExtent l="19050" t="19050" r="22225" b="203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0" cy="3352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6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 xml:space="preserve">Imagem 9 – Relações de compadrio, Isabel </w:t>
      </w:r>
      <w:proofErr w:type="spellStart"/>
      <w:r w:rsidRPr="00384B15">
        <w:rPr>
          <w:rFonts w:cs="Times New Roman"/>
          <w:szCs w:val="20"/>
        </w:rPr>
        <w:t>Matildes</w:t>
      </w:r>
      <w:proofErr w:type="spellEnd"/>
      <w:r w:rsidRPr="00384B15">
        <w:rPr>
          <w:rFonts w:cs="Times New Roman"/>
          <w:szCs w:val="20"/>
        </w:rPr>
        <w:t>. Paróquia de Piranga, 1793-</w:t>
      </w:r>
      <w:proofErr w:type="gramStart"/>
      <w:r w:rsidRPr="00384B15">
        <w:rPr>
          <w:rFonts w:cs="Times New Roman"/>
          <w:szCs w:val="20"/>
        </w:rPr>
        <w:t>1838</w:t>
      </w:r>
      <w:proofErr w:type="gramEnd"/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462637BA" wp14:editId="4334AF2A">
            <wp:extent cx="5540870" cy="3352162"/>
            <wp:effectExtent l="19050" t="19050" r="22225" b="203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0" cy="3352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8" w:history="1">
        <w:r w:rsidRPr="00384B15">
          <w:rPr>
            <w:rStyle w:val="Hyperlink"/>
            <w:rFonts w:cs="Times New Roman"/>
            <w:sz w:val="20"/>
            <w:szCs w:val="24"/>
          </w:rPr>
          <w:t>www.familysearch.org</w:t>
        </w:r>
      </w:hyperlink>
    </w:p>
    <w:p w:rsidR="00E378AA" w:rsidRP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sectPr w:rsidR="00E378AA" w:rsidRPr="00E378AA" w:rsidSect="00E378A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88" w:rsidRDefault="008C4688" w:rsidP="00CB6BBE">
      <w:pPr>
        <w:spacing w:after="0" w:line="240" w:lineRule="auto"/>
      </w:pPr>
      <w:r>
        <w:separator/>
      </w:r>
    </w:p>
  </w:endnote>
  <w:endnote w:type="continuationSeparator" w:id="0">
    <w:p w:rsidR="008C4688" w:rsidRDefault="008C4688" w:rsidP="00CB6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88" w:rsidRDefault="008C4688" w:rsidP="00CB6BBE">
      <w:pPr>
        <w:spacing w:after="0" w:line="240" w:lineRule="auto"/>
      </w:pPr>
      <w:r>
        <w:separator/>
      </w:r>
    </w:p>
  </w:footnote>
  <w:footnote w:type="continuationSeparator" w:id="0">
    <w:p w:rsidR="008C4688" w:rsidRDefault="008C4688" w:rsidP="00CB6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BE" w:rsidRDefault="00CB6B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AA"/>
    <w:rsid w:val="002D6F4D"/>
    <w:rsid w:val="00307EDE"/>
    <w:rsid w:val="004F4AA9"/>
    <w:rsid w:val="00623010"/>
    <w:rsid w:val="008C4688"/>
    <w:rsid w:val="0090604E"/>
    <w:rsid w:val="00CB6BBE"/>
    <w:rsid w:val="00D37C95"/>
    <w:rsid w:val="00D71F9D"/>
    <w:rsid w:val="00E10643"/>
    <w:rsid w:val="00E378AA"/>
    <w:rsid w:val="00E50ECA"/>
    <w:rsid w:val="00E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AA"/>
    <w:pPr>
      <w:spacing w:after="120" w:line="360" w:lineRule="auto"/>
      <w:ind w:left="709"/>
      <w:jc w:val="both"/>
    </w:pPr>
    <w:rPr>
      <w:rFonts w:ascii="Garamond" w:hAnsi="Garamond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378AA"/>
    <w:rPr>
      <w:color w:val="0563C1" w:themeColor="hyperlink"/>
      <w:u w:val="single"/>
    </w:rPr>
  </w:style>
  <w:style w:type="table" w:styleId="SombreamentoClaro">
    <w:name w:val="Light Shading"/>
    <w:basedOn w:val="Tabelanormal"/>
    <w:uiPriority w:val="60"/>
    <w:rsid w:val="00E378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6BBE"/>
    <w:rPr>
      <w:rFonts w:ascii="Garamond" w:hAnsi="Garamond"/>
      <w:sz w:val="24"/>
    </w:rPr>
  </w:style>
  <w:style w:type="paragraph" w:styleId="Rodap">
    <w:name w:val="footer"/>
    <w:basedOn w:val="Normal"/>
    <w:link w:val="RodapCha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6BBE"/>
    <w:rPr>
      <w:rFonts w:ascii="Garamond" w:hAnsi="Garamond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AA"/>
    <w:pPr>
      <w:spacing w:after="120" w:line="360" w:lineRule="auto"/>
      <w:ind w:left="709"/>
      <w:jc w:val="both"/>
    </w:pPr>
    <w:rPr>
      <w:rFonts w:ascii="Garamond" w:hAnsi="Garamond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378AA"/>
    <w:rPr>
      <w:color w:val="0563C1" w:themeColor="hyperlink"/>
      <w:u w:val="single"/>
    </w:rPr>
  </w:style>
  <w:style w:type="table" w:styleId="SombreamentoClaro">
    <w:name w:val="Light Shading"/>
    <w:basedOn w:val="Tabelanormal"/>
    <w:uiPriority w:val="60"/>
    <w:rsid w:val="00E378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6BBE"/>
    <w:rPr>
      <w:rFonts w:ascii="Garamond" w:hAnsi="Garamond"/>
      <w:sz w:val="24"/>
    </w:rPr>
  </w:style>
  <w:style w:type="paragraph" w:styleId="Rodap">
    <w:name w:val="footer"/>
    <w:basedOn w:val="Normal"/>
    <w:link w:val="RodapCha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6BBE"/>
    <w:rPr>
      <w:rFonts w:ascii="Garamond" w:hAnsi="Garamond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vesvoyages.org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familysearch.org" TargetMode="External"/><Relationship Id="rId26" Type="http://schemas.openxmlformats.org/officeDocument/2006/relationships/hyperlink" Target="http://www.familysearch.or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chart" Target="charts/chart1.xml"/><Relationship Id="rId12" Type="http://schemas.openxmlformats.org/officeDocument/2006/relationships/hyperlink" Target="http://www.familysearch.org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www.familysearch.org" TargetMode="External"/><Relationship Id="rId20" Type="http://schemas.openxmlformats.org/officeDocument/2006/relationships/hyperlink" Target="http://www.familysearch.org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yperlink" Target="http://www.familysearch.org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http://www.familysearch.or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familysearch.org" TargetMode="External"/><Relationship Id="rId19" Type="http://schemas.openxmlformats.org/officeDocument/2006/relationships/image" Target="media/image5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://www.familysearch.org" TargetMode="External"/><Relationship Id="rId22" Type="http://schemas.openxmlformats.org/officeDocument/2006/relationships/hyperlink" Target="http://www.familysearch.org" TargetMode="External"/><Relationship Id="rId27" Type="http://schemas.openxmlformats.org/officeDocument/2006/relationships/image" Target="media/image9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fich\Documents\Mateus\Livro%20Arqueologia%20e%20Hist&#243;ria\Africanos%20Chefes%20de%20Domic&#237;lio_Aula%20Inaugural_OPP_UFMG\Africanos%20Libertos_Minas_SecXIX\SlavesVoyages\RegiaoDesembarqu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Plan1!$C$1</c:f>
              <c:strCache>
                <c:ptCount val="1"/>
                <c:pt idx="0">
                  <c:v>Amazônia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lg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Plan1!$C$2:$C$16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8</c:v>
                </c:pt>
                <c:pt idx="8">
                  <c:v>6</c:v>
                </c:pt>
                <c:pt idx="9">
                  <c:v>3</c:v>
                </c:pt>
                <c:pt idx="10">
                  <c:v>125</c:v>
                </c:pt>
                <c:pt idx="11">
                  <c:v>203</c:v>
                </c:pt>
                <c:pt idx="12">
                  <c:v>162</c:v>
                </c:pt>
                <c:pt idx="13">
                  <c:v>36</c:v>
                </c:pt>
                <c:pt idx="1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Plan1!$D$1</c:f>
              <c:strCache>
                <c:ptCount val="1"/>
                <c:pt idx="0">
                  <c:v>Bahia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sysDot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Plan1!$D$2:$D$16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16</c:v>
                </c:pt>
                <c:pt idx="6">
                  <c:v>15</c:v>
                </c:pt>
                <c:pt idx="7">
                  <c:v>275</c:v>
                </c:pt>
                <c:pt idx="8">
                  <c:v>694</c:v>
                </c:pt>
                <c:pt idx="9">
                  <c:v>661</c:v>
                </c:pt>
                <c:pt idx="10">
                  <c:v>581</c:v>
                </c:pt>
                <c:pt idx="11">
                  <c:v>708</c:v>
                </c:pt>
                <c:pt idx="12">
                  <c:v>874</c:v>
                </c:pt>
                <c:pt idx="13">
                  <c:v>407</c:v>
                </c:pt>
                <c:pt idx="14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Plan1!$E$1</c:f>
              <c:strCache>
                <c:ptCount val="1"/>
                <c:pt idx="0">
                  <c:v>Pernambuco</c:v>
                </c:pt>
              </c:strCache>
            </c:strRef>
          </c:tx>
          <c:spPr>
            <a:ln cmpd="sng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Plan1!$E$2:$E$16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120</c:v>
                </c:pt>
                <c:pt idx="6">
                  <c:v>4</c:v>
                </c:pt>
                <c:pt idx="7">
                  <c:v>31</c:v>
                </c:pt>
                <c:pt idx="8">
                  <c:v>86</c:v>
                </c:pt>
                <c:pt idx="9">
                  <c:v>207</c:v>
                </c:pt>
                <c:pt idx="10">
                  <c:v>210</c:v>
                </c:pt>
                <c:pt idx="11">
                  <c:v>121</c:v>
                </c:pt>
                <c:pt idx="12">
                  <c:v>424</c:v>
                </c:pt>
                <c:pt idx="13">
                  <c:v>165</c:v>
                </c:pt>
                <c:pt idx="14">
                  <c:v>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Plan1!$F$1</c:f>
              <c:strCache>
                <c:ptCount val="1"/>
                <c:pt idx="0">
                  <c:v>Sudeste 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  <a:tailEnd type="none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Plan1!$F$2:$F$16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17</c:v>
                </c:pt>
                <c:pt idx="8">
                  <c:v>100</c:v>
                </c:pt>
                <c:pt idx="9">
                  <c:v>254</c:v>
                </c:pt>
                <c:pt idx="10">
                  <c:v>214</c:v>
                </c:pt>
                <c:pt idx="11">
                  <c:v>365</c:v>
                </c:pt>
                <c:pt idx="12">
                  <c:v>1199</c:v>
                </c:pt>
                <c:pt idx="13">
                  <c:v>1378</c:v>
                </c:pt>
                <c:pt idx="14">
                  <c:v>14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Plan1!$G$1</c:f>
              <c:strCache>
                <c:ptCount val="1"/>
                <c:pt idx="0">
                  <c:v>Outros</c:v>
                </c:pt>
              </c:strCache>
            </c:strRef>
          </c:tx>
          <c:spPr>
            <a:ln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Plan1!$G$2:$G$16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6</c:v>
                </c:pt>
                <c:pt idx="6">
                  <c:v>1</c:v>
                </c:pt>
                <c:pt idx="7">
                  <c:v>0</c:v>
                </c:pt>
                <c:pt idx="8">
                  <c:v>13</c:v>
                </c:pt>
                <c:pt idx="9">
                  <c:v>9</c:v>
                </c:pt>
                <c:pt idx="10">
                  <c:v>5</c:v>
                </c:pt>
                <c:pt idx="11">
                  <c:v>0</c:v>
                </c:pt>
                <c:pt idx="12">
                  <c:v>21</c:v>
                </c:pt>
                <c:pt idx="13">
                  <c:v>14</c:v>
                </c:pt>
                <c:pt idx="1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8809856"/>
        <c:axId val="258811392"/>
      </c:lineChart>
      <c:catAx>
        <c:axId val="258809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8811392"/>
        <c:crosses val="autoZero"/>
        <c:auto val="1"/>
        <c:lblAlgn val="ctr"/>
        <c:lblOffset val="100"/>
        <c:noMultiLvlLbl val="0"/>
      </c:catAx>
      <c:valAx>
        <c:axId val="2588113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Navios negreiros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588098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Tráfico!$A$3:$A$104</c:f>
              <c:numCache>
                <c:formatCode>General</c:formatCode>
                <c:ptCount val="102"/>
                <c:pt idx="0">
                  <c:v>1755</c:v>
                </c:pt>
                <c:pt idx="1">
                  <c:v>1756</c:v>
                </c:pt>
                <c:pt idx="2">
                  <c:v>1757</c:v>
                </c:pt>
                <c:pt idx="3">
                  <c:v>1758</c:v>
                </c:pt>
                <c:pt idx="4">
                  <c:v>1759</c:v>
                </c:pt>
                <c:pt idx="5">
                  <c:v>1760</c:v>
                </c:pt>
                <c:pt idx="6">
                  <c:v>1761</c:v>
                </c:pt>
                <c:pt idx="7">
                  <c:v>1762</c:v>
                </c:pt>
                <c:pt idx="8">
                  <c:v>1763</c:v>
                </c:pt>
                <c:pt idx="9">
                  <c:v>1764</c:v>
                </c:pt>
                <c:pt idx="10">
                  <c:v>1765</c:v>
                </c:pt>
                <c:pt idx="11">
                  <c:v>1766</c:v>
                </c:pt>
                <c:pt idx="12">
                  <c:v>1767</c:v>
                </c:pt>
                <c:pt idx="13">
                  <c:v>1768</c:v>
                </c:pt>
                <c:pt idx="14">
                  <c:v>1769</c:v>
                </c:pt>
                <c:pt idx="15">
                  <c:v>1770</c:v>
                </c:pt>
                <c:pt idx="16">
                  <c:v>1771</c:v>
                </c:pt>
                <c:pt idx="17">
                  <c:v>1772</c:v>
                </c:pt>
                <c:pt idx="18">
                  <c:v>1773</c:v>
                </c:pt>
                <c:pt idx="19">
                  <c:v>1774</c:v>
                </c:pt>
                <c:pt idx="20">
                  <c:v>1775</c:v>
                </c:pt>
                <c:pt idx="21">
                  <c:v>1776</c:v>
                </c:pt>
                <c:pt idx="22">
                  <c:v>1777</c:v>
                </c:pt>
                <c:pt idx="23">
                  <c:v>1778</c:v>
                </c:pt>
                <c:pt idx="24">
                  <c:v>1779</c:v>
                </c:pt>
                <c:pt idx="25">
                  <c:v>1780</c:v>
                </c:pt>
                <c:pt idx="26">
                  <c:v>1781</c:v>
                </c:pt>
                <c:pt idx="27">
                  <c:v>1782</c:v>
                </c:pt>
                <c:pt idx="28">
                  <c:v>1783</c:v>
                </c:pt>
                <c:pt idx="29">
                  <c:v>1784</c:v>
                </c:pt>
                <c:pt idx="30">
                  <c:v>1785</c:v>
                </c:pt>
                <c:pt idx="31">
                  <c:v>1786</c:v>
                </c:pt>
                <c:pt idx="32">
                  <c:v>1787</c:v>
                </c:pt>
                <c:pt idx="33">
                  <c:v>1788</c:v>
                </c:pt>
                <c:pt idx="34">
                  <c:v>1789</c:v>
                </c:pt>
                <c:pt idx="35">
                  <c:v>1790</c:v>
                </c:pt>
                <c:pt idx="36">
                  <c:v>1791</c:v>
                </c:pt>
                <c:pt idx="37">
                  <c:v>1792</c:v>
                </c:pt>
                <c:pt idx="38">
                  <c:v>1793</c:v>
                </c:pt>
                <c:pt idx="39">
                  <c:v>1794</c:v>
                </c:pt>
                <c:pt idx="40">
                  <c:v>1795</c:v>
                </c:pt>
                <c:pt idx="41">
                  <c:v>1796</c:v>
                </c:pt>
                <c:pt idx="42">
                  <c:v>1797</c:v>
                </c:pt>
                <c:pt idx="43">
                  <c:v>1798</c:v>
                </c:pt>
                <c:pt idx="44">
                  <c:v>1799</c:v>
                </c:pt>
                <c:pt idx="45">
                  <c:v>1800</c:v>
                </c:pt>
                <c:pt idx="46">
                  <c:v>1801</c:v>
                </c:pt>
                <c:pt idx="47">
                  <c:v>1802</c:v>
                </c:pt>
                <c:pt idx="48">
                  <c:v>1803</c:v>
                </c:pt>
                <c:pt idx="49">
                  <c:v>1804</c:v>
                </c:pt>
                <c:pt idx="50">
                  <c:v>1805</c:v>
                </c:pt>
                <c:pt idx="51">
                  <c:v>1806</c:v>
                </c:pt>
                <c:pt idx="52">
                  <c:v>1807</c:v>
                </c:pt>
                <c:pt idx="53">
                  <c:v>1808</c:v>
                </c:pt>
                <c:pt idx="54">
                  <c:v>1809</c:v>
                </c:pt>
                <c:pt idx="55">
                  <c:v>1810</c:v>
                </c:pt>
                <c:pt idx="56">
                  <c:v>1811</c:v>
                </c:pt>
                <c:pt idx="57">
                  <c:v>1812</c:v>
                </c:pt>
                <c:pt idx="58">
                  <c:v>1813</c:v>
                </c:pt>
                <c:pt idx="59">
                  <c:v>1814</c:v>
                </c:pt>
                <c:pt idx="60">
                  <c:v>1815</c:v>
                </c:pt>
                <c:pt idx="61">
                  <c:v>1816</c:v>
                </c:pt>
                <c:pt idx="62">
                  <c:v>1817</c:v>
                </c:pt>
                <c:pt idx="63">
                  <c:v>1818</c:v>
                </c:pt>
                <c:pt idx="64">
                  <c:v>1819</c:v>
                </c:pt>
                <c:pt idx="65">
                  <c:v>1820</c:v>
                </c:pt>
                <c:pt idx="66">
                  <c:v>1821</c:v>
                </c:pt>
                <c:pt idx="67">
                  <c:v>1822</c:v>
                </c:pt>
                <c:pt idx="68">
                  <c:v>1823</c:v>
                </c:pt>
                <c:pt idx="69">
                  <c:v>1824</c:v>
                </c:pt>
                <c:pt idx="70">
                  <c:v>1825</c:v>
                </c:pt>
                <c:pt idx="71">
                  <c:v>1826</c:v>
                </c:pt>
                <c:pt idx="72">
                  <c:v>1827</c:v>
                </c:pt>
                <c:pt idx="73">
                  <c:v>1828</c:v>
                </c:pt>
                <c:pt idx="74">
                  <c:v>1829</c:v>
                </c:pt>
                <c:pt idx="75">
                  <c:v>1830</c:v>
                </c:pt>
                <c:pt idx="76">
                  <c:v>1831</c:v>
                </c:pt>
                <c:pt idx="77">
                  <c:v>1832</c:v>
                </c:pt>
                <c:pt idx="78">
                  <c:v>1833</c:v>
                </c:pt>
                <c:pt idx="79">
                  <c:v>1834</c:v>
                </c:pt>
                <c:pt idx="80">
                  <c:v>1835</c:v>
                </c:pt>
                <c:pt idx="81">
                  <c:v>1836</c:v>
                </c:pt>
                <c:pt idx="82">
                  <c:v>1837</c:v>
                </c:pt>
                <c:pt idx="83">
                  <c:v>1838</c:v>
                </c:pt>
                <c:pt idx="84">
                  <c:v>1839</c:v>
                </c:pt>
                <c:pt idx="85">
                  <c:v>1840</c:v>
                </c:pt>
                <c:pt idx="86">
                  <c:v>1841</c:v>
                </c:pt>
                <c:pt idx="87">
                  <c:v>1842</c:v>
                </c:pt>
                <c:pt idx="88">
                  <c:v>1843</c:v>
                </c:pt>
                <c:pt idx="89">
                  <c:v>1844</c:v>
                </c:pt>
                <c:pt idx="90">
                  <c:v>1845</c:v>
                </c:pt>
                <c:pt idx="91">
                  <c:v>1846</c:v>
                </c:pt>
                <c:pt idx="92">
                  <c:v>1847</c:v>
                </c:pt>
                <c:pt idx="93">
                  <c:v>1848</c:v>
                </c:pt>
                <c:pt idx="94">
                  <c:v>1849</c:v>
                </c:pt>
                <c:pt idx="95">
                  <c:v>1850</c:v>
                </c:pt>
                <c:pt idx="96">
                  <c:v>1851</c:v>
                </c:pt>
                <c:pt idx="97">
                  <c:v>1852</c:v>
                </c:pt>
                <c:pt idx="98">
                  <c:v>1853</c:v>
                </c:pt>
                <c:pt idx="99">
                  <c:v>1854</c:v>
                </c:pt>
                <c:pt idx="100">
                  <c:v>1855</c:v>
                </c:pt>
                <c:pt idx="101">
                  <c:v>1856</c:v>
                </c:pt>
              </c:numCache>
            </c:numRef>
          </c:cat>
          <c:val>
            <c:numRef>
              <c:f>Tráfico!$F$3:$F$104</c:f>
              <c:numCache>
                <c:formatCode>General</c:formatCode>
                <c:ptCount val="10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8</c:v>
                </c:pt>
                <c:pt idx="8">
                  <c:v>9</c:v>
                </c:pt>
                <c:pt idx="9">
                  <c:v>5</c:v>
                </c:pt>
                <c:pt idx="10">
                  <c:v>10</c:v>
                </c:pt>
                <c:pt idx="11">
                  <c:v>12</c:v>
                </c:pt>
                <c:pt idx="12">
                  <c:v>12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1</c:v>
                </c:pt>
                <c:pt idx="32">
                  <c:v>2</c:v>
                </c:pt>
                <c:pt idx="33">
                  <c:v>2</c:v>
                </c:pt>
                <c:pt idx="34">
                  <c:v>7</c:v>
                </c:pt>
                <c:pt idx="35">
                  <c:v>1</c:v>
                </c:pt>
                <c:pt idx="36">
                  <c:v>2</c:v>
                </c:pt>
                <c:pt idx="37">
                  <c:v>1</c:v>
                </c:pt>
                <c:pt idx="38">
                  <c:v>3</c:v>
                </c:pt>
                <c:pt idx="39">
                  <c:v>2</c:v>
                </c:pt>
                <c:pt idx="40">
                  <c:v>1</c:v>
                </c:pt>
                <c:pt idx="41">
                  <c:v>2</c:v>
                </c:pt>
                <c:pt idx="42">
                  <c:v>3</c:v>
                </c:pt>
                <c:pt idx="43">
                  <c:v>3</c:v>
                </c:pt>
                <c:pt idx="44">
                  <c:v>2</c:v>
                </c:pt>
                <c:pt idx="45">
                  <c:v>0</c:v>
                </c:pt>
                <c:pt idx="46">
                  <c:v>2</c:v>
                </c:pt>
                <c:pt idx="47">
                  <c:v>0</c:v>
                </c:pt>
                <c:pt idx="48">
                  <c:v>2</c:v>
                </c:pt>
                <c:pt idx="49">
                  <c:v>0</c:v>
                </c:pt>
                <c:pt idx="50">
                  <c:v>1</c:v>
                </c:pt>
                <c:pt idx="51">
                  <c:v>0</c:v>
                </c:pt>
                <c:pt idx="52">
                  <c:v>2</c:v>
                </c:pt>
                <c:pt idx="53">
                  <c:v>0</c:v>
                </c:pt>
                <c:pt idx="54">
                  <c:v>1</c:v>
                </c:pt>
                <c:pt idx="55">
                  <c:v>0</c:v>
                </c:pt>
                <c:pt idx="56">
                  <c:v>1</c:v>
                </c:pt>
                <c:pt idx="57">
                  <c:v>2</c:v>
                </c:pt>
                <c:pt idx="58">
                  <c:v>7</c:v>
                </c:pt>
                <c:pt idx="59">
                  <c:v>13</c:v>
                </c:pt>
                <c:pt idx="60">
                  <c:v>13</c:v>
                </c:pt>
                <c:pt idx="61">
                  <c:v>43</c:v>
                </c:pt>
                <c:pt idx="62">
                  <c:v>26</c:v>
                </c:pt>
                <c:pt idx="63">
                  <c:v>32</c:v>
                </c:pt>
                <c:pt idx="64">
                  <c:v>15</c:v>
                </c:pt>
                <c:pt idx="65">
                  <c:v>15</c:v>
                </c:pt>
                <c:pt idx="66">
                  <c:v>0</c:v>
                </c:pt>
                <c:pt idx="67">
                  <c:v>13</c:v>
                </c:pt>
                <c:pt idx="68">
                  <c:v>18</c:v>
                </c:pt>
                <c:pt idx="69">
                  <c:v>9</c:v>
                </c:pt>
                <c:pt idx="70">
                  <c:v>22</c:v>
                </c:pt>
                <c:pt idx="71">
                  <c:v>23</c:v>
                </c:pt>
                <c:pt idx="72">
                  <c:v>7</c:v>
                </c:pt>
                <c:pt idx="73">
                  <c:v>0</c:v>
                </c:pt>
                <c:pt idx="74">
                  <c:v>4</c:v>
                </c:pt>
                <c:pt idx="75">
                  <c:v>9</c:v>
                </c:pt>
                <c:pt idx="76">
                  <c:v>11</c:v>
                </c:pt>
                <c:pt idx="77">
                  <c:v>4</c:v>
                </c:pt>
                <c:pt idx="78">
                  <c:v>0</c:v>
                </c:pt>
                <c:pt idx="79">
                  <c:v>1</c:v>
                </c:pt>
                <c:pt idx="80">
                  <c:v>4</c:v>
                </c:pt>
                <c:pt idx="81">
                  <c:v>3</c:v>
                </c:pt>
                <c:pt idx="82">
                  <c:v>2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2</c:v>
                </c:pt>
                <c:pt idx="90">
                  <c:v>7</c:v>
                </c:pt>
                <c:pt idx="91">
                  <c:v>1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1</c:v>
                </c:pt>
                <c:pt idx="97">
                  <c:v>0</c:v>
                </c:pt>
                <c:pt idx="98">
                  <c:v>1</c:v>
                </c:pt>
                <c:pt idx="99">
                  <c:v>0</c:v>
                </c:pt>
                <c:pt idx="100">
                  <c:v>0</c:v>
                </c:pt>
                <c:pt idx="101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538944"/>
        <c:axId val="241541120"/>
      </c:lineChart>
      <c:catAx>
        <c:axId val="241538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Anos</a:t>
                </a:r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crossAx val="241541120"/>
        <c:crosses val="autoZero"/>
        <c:auto val="1"/>
        <c:lblAlgn val="ctr"/>
        <c:lblOffset val="100"/>
        <c:tickLblSkip val="10"/>
        <c:noMultiLvlLbl val="0"/>
      </c:catAx>
      <c:valAx>
        <c:axId val="2415411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Número de Batismos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153894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100" b="0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2017-10-24T12:57:00Z</dcterms:created>
  <dcterms:modified xsi:type="dcterms:W3CDTF">2017-12-15T20:07:00Z</dcterms:modified>
</cp:coreProperties>
</file>